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rPr>
      </w:pPr>
      <w:r>
        <w:rPr>
          <w:b/>
        </w:rPr>
        <w:t xml:space="preserve">Территориальное управление Федерального агентства по управлению государственным имуществом в Самарской области</w:t>
      </w:r>
      <w:r>
        <w:rPr>
          <w:b/>
        </w:rPr>
      </w:r>
      <w:r>
        <w:rPr>
          <w:b/>
        </w:rPr>
      </w:r>
    </w:p>
    <w:p>
      <w:pPr>
        <w:jc w:val="center"/>
        <w:rPr>
          <w:b/>
          <w:sz w:val="32"/>
        </w:rPr>
      </w:pPr>
      <w:r>
        <w:rPr>
          <w:b/>
          <w:sz w:val="32"/>
        </w:rPr>
      </w:r>
      <w:r>
        <w:rPr>
          <w:b/>
          <w:sz w:val="32"/>
        </w:rPr>
      </w:r>
      <w:r>
        <w:rPr>
          <w:b/>
          <w:sz w:val="32"/>
        </w:rPr>
      </w:r>
    </w:p>
    <w:p>
      <w:pPr>
        <w:jc w:val="center"/>
        <w:rPr>
          <w:b/>
          <w:sz w:val="32"/>
        </w:rPr>
      </w:pPr>
      <w:r>
        <w:rPr>
          <w:b/>
          <w:sz w:val="32"/>
        </w:rPr>
      </w:r>
      <w:r>
        <w:rPr>
          <w:b/>
          <w:sz w:val="32"/>
        </w:rPr>
      </w:r>
      <w:r>
        <w:rPr>
          <w:b/>
          <w:sz w:val="32"/>
        </w:rPr>
      </w:r>
    </w:p>
    <w:p>
      <w:pPr>
        <w:jc w:val="center"/>
        <w:rPr>
          <w:b/>
          <w:sz w:val="28"/>
        </w:rPr>
      </w:pPr>
      <w:r>
        <w:rPr>
          <w:b/>
          <w:sz w:val="28"/>
        </w:rPr>
        <w:t xml:space="preserve">ИНФОРМАЦИОННОЕ СООБЩЕНИЕ</w:t>
      </w:r>
      <w:r>
        <w:rPr>
          <w:b/>
          <w:sz w:val="28"/>
        </w:rPr>
      </w:r>
      <w:r>
        <w:rPr>
          <w:b/>
          <w:sz w:val="28"/>
        </w:rPr>
      </w:r>
    </w:p>
    <w:p>
      <w:pPr>
        <w:jc w:val="center"/>
      </w:pPr>
      <w:r>
        <w:t xml:space="preserve"> </w:t>
      </w:r>
      <w:r/>
    </w:p>
    <w:p>
      <w:pPr>
        <w:ind w:left="0" w:right="0" w:firstLine="0"/>
        <w:jc w:val="center"/>
        <w:spacing w:after="0" w:line="360" w:lineRule="auto"/>
        <w:tabs>
          <w:tab w:val="left" w:pos="0" w:leader="none"/>
        </w:tabs>
        <w:rPr>
          <w:b/>
          <w:bCs/>
          <w:sz w:val="28"/>
          <w:szCs w:val="28"/>
          <w14:ligatures w14:val="none"/>
        </w:rPr>
      </w:pPr>
      <w:r>
        <w:t xml:space="preserve">о проведении аукциона по продаж</w:t>
      </w:r>
      <w:r>
        <w:t xml:space="preserve">е </w:t>
      </w:r>
      <w:r>
        <w:t xml:space="preserve">земельн</w:t>
      </w:r>
      <w:r>
        <w:t xml:space="preserve">ого</w:t>
      </w:r>
      <w:r>
        <w:t xml:space="preserve"> участк</w:t>
      </w:r>
      <w:r>
        <w:t xml:space="preserve">а</w:t>
      </w:r>
      <w:r>
        <w:t xml:space="preserve"> </w:t>
      </w:r>
      <w:r>
        <w:t xml:space="preserve">пло</w:t>
      </w:r>
      <w:r>
        <w:t xml:space="preserve">щад</w:t>
      </w:r>
      <w:r>
        <w:t xml:space="preserve">ь</w:t>
      </w:r>
      <w:r>
        <w:t xml:space="preserve">ю</w:t>
      </w:r>
      <w:r>
        <w:t xml:space="preserve"> </w:t>
      </w:r>
      <w:r>
        <w:t xml:space="preserve">118 кв. м, </w:t>
      </w:r>
      <w:r>
        <w:rPr>
          <w:b/>
          <w:bCs/>
          <w:sz w:val="28"/>
          <w:szCs w:val="28"/>
          <w14:ligatures w14:val="none"/>
        </w:rPr>
      </w:r>
      <w:r>
        <w:rPr>
          <w:b/>
          <w:bCs/>
          <w:sz w:val="28"/>
          <w:szCs w:val="28"/>
          <w14:ligatures w14:val="none"/>
        </w:rPr>
      </w:r>
    </w:p>
    <w:p>
      <w:pPr>
        <w:ind w:left="0" w:right="0" w:firstLine="0"/>
        <w:jc w:val="center"/>
        <w:spacing w:after="0" w:line="360" w:lineRule="auto"/>
        <w:tabs>
          <w:tab w:val="left" w:pos="0" w:leader="none"/>
        </w:tabs>
        <w:rPr>
          <w14:ligatures w14:val="none"/>
        </w:rPr>
      </w:pPr>
      <w:r>
        <w:t xml:space="preserve">кадастровый номер 63:16:0604014:1,</w:t>
      </w:r>
      <w:r>
        <w:t xml:space="preserve"> </w:t>
      </w:r>
      <w:r>
        <w:t xml:space="preserve">с расположенным на нем нежилым зданием, кадастровый номер 63:16:0604014:191, </w:t>
      </w:r>
      <w:r>
        <w:t xml:space="preserve">по адресу: </w:t>
        <w:br/>
        <w:t xml:space="preserve">С</w:t>
      </w:r>
      <w:r>
        <w:t xml:space="preserve">амарская область, Борский район, с. Борское, </w:t>
      </w:r>
      <w:r>
        <w:t xml:space="preserve">ул. Промышленная</w:t>
      </w:r>
      <w:r>
        <w:t xml:space="preserve">, д. 54</w:t>
      </w:r>
      <w:r>
        <w:rPr>
          <w14:ligatures w14:val="none"/>
        </w:rPr>
      </w:r>
      <w:r>
        <w:rPr>
          <w14:ligatures w14:val="none"/>
        </w:rPr>
      </w:r>
    </w:p>
    <w:p>
      <w:pPr>
        <w:pStyle w:val="1159"/>
        <w:ind w:right="-39"/>
        <w:jc w:val="center"/>
        <w:spacing w:line="240" w:lineRule="auto"/>
        <w:widowControl/>
        <w:tabs>
          <w:tab w:val="left" w:pos="851" w:leader="none"/>
        </w:tabs>
      </w:pPr>
      <w:r>
        <w:rPr>
          <w:rFonts w:ascii="Times New Roman" w:hAnsi="Times New Roman"/>
          <w:sz w:val="24"/>
        </w:rPr>
      </w:r>
      <w:r/>
    </w:p>
    <w:p>
      <w:pPr>
        <w:pStyle w:val="1159"/>
        <w:ind w:right="-39"/>
        <w:jc w:val="center"/>
        <w:spacing w:line="240" w:lineRule="auto"/>
        <w:widowControl/>
        <w:tabs>
          <w:tab w:val="left" w:pos="851" w:leader="none"/>
        </w:tabs>
      </w:pPr>
      <w:r/>
      <w:r/>
    </w:p>
    <w:p>
      <w:pPr>
        <w:pStyle w:val="1159"/>
        <w:ind w:right="-39"/>
        <w:jc w:val="center"/>
        <w:spacing w:line="240" w:lineRule="auto"/>
        <w:widowControl/>
        <w:tabs>
          <w:tab w:val="left" w:pos="851" w:leader="none"/>
        </w:tabs>
      </w:pPr>
      <w:r>
        <w:rPr>
          <w:b/>
          <w:i/>
          <w:sz w:val="28"/>
        </w:rPr>
        <w:t xml:space="preserve">___________________________________</w:t>
      </w:r>
      <w:r/>
    </w:p>
    <w:p>
      <w:pPr>
        <w:jc w:val="center"/>
        <w:rPr>
          <w:b/>
          <w:i/>
          <w:sz w:val="28"/>
        </w:rPr>
      </w:pPr>
      <w:r>
        <w:rPr>
          <w:b/>
          <w:i/>
          <w:sz w:val="28"/>
        </w:rPr>
      </w:r>
      <w:r>
        <w:rPr>
          <w:b/>
          <w:i/>
          <w:sz w:val="28"/>
        </w:rPr>
      </w:r>
      <w:r>
        <w:rPr>
          <w:b/>
          <w:i/>
          <w:sz w:val="28"/>
        </w:rPr>
      </w:r>
    </w:p>
    <w:p>
      <w:pPr>
        <w:jc w:val="center"/>
        <w:rPr>
          <w:b/>
          <w:i/>
          <w:sz w:val="28"/>
        </w:rPr>
      </w:pPr>
      <w:r>
        <w:rPr>
          <w:b/>
          <w:i/>
          <w:sz w:val="28"/>
        </w:rPr>
      </w:r>
      <w:r>
        <w:rPr>
          <w:b/>
          <w:i/>
          <w:sz w:val="28"/>
        </w:rPr>
      </w:r>
      <w:r>
        <w:rPr>
          <w:b/>
          <w:i/>
          <w:sz w:val="28"/>
        </w:rPr>
      </w:r>
    </w:p>
    <w:p>
      <w:pPr>
        <w:jc w:val="center"/>
        <w:rPr>
          <w:b/>
          <w:i/>
          <w:sz w:val="28"/>
        </w:rPr>
      </w:pPr>
      <w:r>
        <w:rPr>
          <w:b/>
          <w:i/>
          <w:sz w:val="28"/>
        </w:rPr>
      </w:r>
      <w:r>
        <w:rPr>
          <w:b/>
          <w:i/>
          <w:sz w:val="28"/>
        </w:rPr>
      </w:r>
      <w:r>
        <w:rPr>
          <w:b/>
          <w:i/>
          <w:sz w:val="28"/>
        </w:rPr>
      </w:r>
    </w:p>
    <w:tbl>
      <w:tblPr>
        <w:tblStyle w:val="1188"/>
        <w:tblW w:w="0" w:type="auto"/>
        <w:tblInd w:w="709" w:type="dxa"/>
        <w:tblLayout w:type="fixed"/>
        <w:tblLook w:val="04A0" w:firstRow="1" w:lastRow="0" w:firstColumn="1" w:lastColumn="0" w:noHBand="0" w:noVBand="1"/>
      </w:tblPr>
      <w:tblGrid>
        <w:gridCol w:w="5194"/>
        <w:gridCol w:w="2849"/>
      </w:tblGrid>
      <w:tr>
        <w:tblPrEx/>
        <w:trPr>
          <w:trHeight w:val="573"/>
        </w:trPr>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5194" w:type="dxa"/>
            <w:textDirection w:val="lrTb"/>
            <w:noWrap w:val="false"/>
          </w:tcPr>
          <w:p>
            <w:pPr>
              <w:pStyle w:val="927"/>
              <w:ind w:right="57"/>
              <w:spacing w:line="264" w:lineRule="auto"/>
              <w:rPr>
                <w:highlight w:val="white"/>
              </w:rPr>
            </w:pPr>
            <w:r>
              <w:rPr>
                <w:rFonts w:ascii="Times New Roman" w:hAnsi="Times New Roman"/>
                <w:sz w:val="24"/>
                <w:highlight w:val="white"/>
              </w:rPr>
              <w:t xml:space="preserve">Дата начала приема заявок:</w:t>
            </w:r>
            <w:r>
              <w:rPr>
                <w:highlight w:val="white"/>
              </w:rPr>
            </w:r>
            <w:r>
              <w:rPr>
                <w:highlight w:val="white"/>
              </w:rPr>
            </w:r>
          </w:p>
        </w:tc>
        <w:tc>
          <w:tcPr>
            <w:shd w:val="clear" w:color="auto" w:fill="ffffff" w:themeFill="background1"/>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2849" w:type="dxa"/>
            <w:textDirection w:val="lrTb"/>
            <w:noWrap w:val="false"/>
          </w:tcPr>
          <w:p>
            <w:pPr>
              <w:pStyle w:val="928"/>
              <w:ind w:right="57"/>
              <w:spacing w:line="264" w:lineRule="auto"/>
              <w:rPr>
                <w:highlight w:val="white"/>
              </w:rPr>
            </w:pPr>
            <w:r>
              <w:rPr>
                <w:highlight w:val="white"/>
              </w:rPr>
              <w:t xml:space="preserve">20</w:t>
            </w:r>
            <w:r>
              <w:rPr>
                <w:highlight w:val="white"/>
              </w:rPr>
              <w:t xml:space="preserve"> июля 2026 г.</w:t>
            </w:r>
            <w:r>
              <w:rPr>
                <w:highlight w:val="white"/>
              </w:rPr>
            </w:r>
            <w:r>
              <w:rPr>
                <w:highlight w:val="white"/>
              </w:rPr>
            </w:r>
          </w:p>
        </w:tc>
      </w:tr>
      <w:tr>
        <w:tblPrEx/>
        <w:trPr>
          <w:trHeight w:val="588"/>
        </w:trPr>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5194" w:type="dxa"/>
            <w:textDirection w:val="lrTb"/>
            <w:noWrap w:val="false"/>
          </w:tcPr>
          <w:p>
            <w:pPr>
              <w:pStyle w:val="927"/>
              <w:ind w:right="57"/>
              <w:spacing w:line="264" w:lineRule="auto"/>
              <w:rPr>
                <w:highlight w:val="white"/>
              </w:rPr>
            </w:pPr>
            <w:r>
              <w:rPr>
                <w:rFonts w:ascii="Times New Roman" w:hAnsi="Times New Roman"/>
                <w:sz w:val="24"/>
                <w:highlight w:val="white"/>
              </w:rPr>
              <w:t xml:space="preserve">Дата окончания приема заявок:</w:t>
            </w:r>
            <w:r>
              <w:rPr>
                <w:highlight w:val="white"/>
              </w:rPr>
            </w:r>
            <w:r>
              <w:rPr>
                <w:highlight w:val="white"/>
              </w:rPr>
            </w:r>
          </w:p>
        </w:tc>
        <w:tc>
          <w:tcPr>
            <w:shd w:val="clear" w:color="auto" w:fill="ffffff" w:themeFill="background1"/>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2849" w:type="dxa"/>
            <w:textDirection w:val="lrTb"/>
            <w:noWrap w:val="false"/>
          </w:tcPr>
          <w:p>
            <w:pPr>
              <w:pStyle w:val="928"/>
              <w:ind w:right="57"/>
              <w:spacing w:line="264" w:lineRule="auto"/>
              <w:rPr>
                <w:highlight w:val="white"/>
              </w:rPr>
            </w:pPr>
            <w:r>
              <w:rPr>
                <w:highlight w:val="white"/>
              </w:rPr>
              <w:t xml:space="preserve">17 августа 2026 г.</w:t>
            </w:r>
            <w:r>
              <w:rPr>
                <w:highlight w:val="white"/>
              </w:rPr>
            </w:r>
            <w:r>
              <w:rPr>
                <w:highlight w:val="white"/>
              </w:rPr>
            </w:r>
          </w:p>
        </w:tc>
      </w:tr>
      <w:tr>
        <w:tblPrEx/>
        <w:trPr>
          <w:trHeight w:val="617"/>
        </w:trPr>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5194" w:type="dxa"/>
            <w:textDirection w:val="lrTb"/>
            <w:noWrap w:val="false"/>
          </w:tcPr>
          <w:p>
            <w:pPr>
              <w:pStyle w:val="927"/>
              <w:ind w:right="57"/>
              <w:spacing w:line="264" w:lineRule="auto"/>
              <w:rPr>
                <w:highlight w:val="white"/>
              </w:rPr>
            </w:pPr>
            <w:r>
              <w:rPr>
                <w:rFonts w:ascii="Times New Roman" w:hAnsi="Times New Roman"/>
                <w:sz w:val="24"/>
                <w:highlight w:val="white"/>
              </w:rPr>
              <w:t xml:space="preserve">Дата определения участников:</w:t>
            </w:r>
            <w:r>
              <w:rPr>
                <w:highlight w:val="white"/>
              </w:rPr>
            </w:r>
            <w:r>
              <w:rPr>
                <w:highlight w:val="white"/>
              </w:rPr>
            </w:r>
          </w:p>
        </w:tc>
        <w:tc>
          <w:tcPr>
            <w:shd w:val="clear" w:color="auto" w:fill="ffffff" w:themeFill="background1"/>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2849" w:type="dxa"/>
            <w:textDirection w:val="lrTb"/>
            <w:noWrap w:val="false"/>
          </w:tcPr>
          <w:p>
            <w:pPr>
              <w:pStyle w:val="928"/>
              <w:ind w:right="57"/>
              <w:spacing w:line="264" w:lineRule="auto"/>
              <w:rPr>
                <w:highlight w:val="white"/>
              </w:rPr>
            </w:pPr>
            <w:r>
              <w:rPr>
                <w:highlight w:val="white"/>
              </w:rPr>
              <w:t xml:space="preserve">24</w:t>
            </w:r>
            <w:r>
              <w:rPr>
                <w:highlight w:val="white"/>
              </w:rPr>
              <w:t xml:space="preserve"> августа 2026 г.</w:t>
            </w:r>
            <w:r>
              <w:rPr>
                <w:highlight w:val="white"/>
              </w:rPr>
            </w:r>
            <w:r>
              <w:rPr>
                <w:highlight w:val="white"/>
              </w:rPr>
            </w:r>
          </w:p>
        </w:tc>
      </w:tr>
      <w:tr>
        <w:tblPrEx/>
        <w:trPr>
          <w:trHeight w:val="588"/>
        </w:trPr>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5194" w:type="dxa"/>
            <w:textDirection w:val="lrTb"/>
            <w:noWrap w:val="false"/>
          </w:tcPr>
          <w:p>
            <w:pPr>
              <w:pStyle w:val="927"/>
              <w:ind w:right="57"/>
              <w:spacing w:line="264" w:lineRule="auto"/>
              <w:rPr>
                <w:highlight w:val="white"/>
              </w:rPr>
            </w:pPr>
            <w:r>
              <w:rPr>
                <w:rFonts w:ascii="Times New Roman" w:hAnsi="Times New Roman"/>
                <w:sz w:val="24"/>
                <w:highlight w:val="white"/>
              </w:rPr>
              <w:t xml:space="preserve">Дата аукциона</w:t>
            </w:r>
            <w:r>
              <w:rPr>
                <w:rFonts w:ascii="Times New Roman" w:hAnsi="Times New Roman"/>
                <w:sz w:val="24"/>
                <w:highlight w:val="white"/>
              </w:rPr>
              <w:t xml:space="preserve">:</w:t>
            </w:r>
            <w:r>
              <w:rPr>
                <w:highlight w:val="white"/>
              </w:rPr>
            </w:r>
            <w:r>
              <w:rPr>
                <w:highlight w:val="white"/>
              </w:rPr>
            </w:r>
          </w:p>
        </w:tc>
        <w:tc>
          <w:tcPr>
            <w:shd w:val="clear" w:color="auto" w:fill="ffffff" w:themeFill="background1"/>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2849" w:type="dxa"/>
            <w:textDirection w:val="lrTb"/>
            <w:noWrap w:val="false"/>
          </w:tcPr>
          <w:p>
            <w:pPr>
              <w:pStyle w:val="928"/>
              <w:ind w:right="57"/>
              <w:spacing w:line="264" w:lineRule="auto"/>
              <w:rPr>
                <w:highlight w:val="white"/>
              </w:rPr>
            </w:pPr>
            <w:r>
              <w:rPr>
                <w:highlight w:val="white"/>
              </w:rPr>
              <w:t xml:space="preserve">27</w:t>
            </w:r>
            <w:r>
              <w:rPr>
                <w:highlight w:val="white"/>
              </w:rPr>
              <w:t xml:space="preserve"> августа 2026 г.</w:t>
            </w:r>
            <w:r>
              <w:rPr>
                <w:highlight w:val="white"/>
              </w:rPr>
            </w:r>
            <w:r>
              <w:rPr>
                <w:highlight w:val="white"/>
              </w:rPr>
            </w:r>
          </w:p>
        </w:tc>
      </w:tr>
    </w:tbl>
    <w:p>
      <w:pPr>
        <w:pStyle w:val="927"/>
        <w:ind w:left="0" w:right="57" w:firstLine="720"/>
        <w:spacing w:line="264" w:lineRule="auto"/>
        <w:rPr>
          <w:sz w:val="28"/>
        </w:rPr>
      </w:pPr>
      <w:r>
        <w:br w:type="page" w:clear="all"/>
      </w:r>
      <w:r>
        <w:rPr>
          <w:sz w:val="28"/>
        </w:rPr>
      </w:r>
      <w:r>
        <w:rPr>
          <w:sz w:val="28"/>
        </w:rPr>
      </w:r>
    </w:p>
    <w:p>
      <w:pPr>
        <w:rPr>
          <w:rFonts w:ascii="Times New Roman" w:hAnsi="Times New Roman"/>
          <w:sz w:val="24"/>
        </w:rPr>
      </w:pPr>
      <w:r>
        <w:rPr>
          <w:rFonts w:ascii="Times New Roman" w:hAnsi="Times New Roman"/>
          <w:b/>
          <w:sz w:val="24"/>
        </w:rPr>
        <w:t xml:space="preserve">СОДЕРЖАНИЕ</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1. Основные понятия </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2. Правовое регулирование </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3. Сведения об</w:t>
      </w:r>
      <w:r>
        <w:rPr>
          <w:rFonts w:ascii="Times New Roman" w:hAnsi="Times New Roman"/>
          <w:sz w:val="24"/>
        </w:rPr>
        <w:t xml:space="preserve"> аукционе</w:t>
      </w:r>
      <w:r>
        <w:rPr>
          <w:rFonts w:ascii="Times New Roman" w:hAnsi="Times New Roman"/>
          <w:sz w:val="24"/>
        </w:rPr>
        <w:t xml:space="preserve"> </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4. Место, сроки подачи (приема) заявок, определения участников и подведения итогов аукциона</w:t>
      </w:r>
      <w:r>
        <w:rPr>
          <w:rFonts w:ascii="Times New Roman" w:hAnsi="Times New Roman"/>
          <w:sz w:val="24"/>
        </w:rPr>
        <w:t xml:space="preserve"> </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5. Сроки и порядок регистрации на электронной площадке </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6. Порядок подачи (приема) и отзыва заявок </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7. Перечень</w:t>
      </w:r>
      <w:r>
        <w:rPr>
          <w:rFonts w:ascii="Times New Roman" w:hAnsi="Times New Roman"/>
          <w:sz w:val="24"/>
        </w:rPr>
        <w:t xml:space="preserve"> документов, представляемых участниками торгов и требования к их оформлению </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8. Ограничения участия</w:t>
      </w:r>
      <w:r>
        <w:rPr>
          <w:rFonts w:ascii="Times New Roman" w:hAnsi="Times New Roman"/>
          <w:sz w:val="24"/>
        </w:rPr>
        <w:t xml:space="preserve"> в аукционе</w:t>
      </w:r>
      <w:r>
        <w:rPr>
          <w:rFonts w:ascii="Times New Roman" w:hAnsi="Times New Roman"/>
          <w:sz w:val="24"/>
        </w:rPr>
        <w:t xml:space="preserve"> отдельных категорий физических и юридических лиц </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9. Порядок внесения задатка и его возврата </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10. Порядок ознакомления со сведениями об </w:t>
      </w:r>
      <w:r>
        <w:rPr>
          <w:rFonts w:ascii="Times New Roman" w:hAnsi="Times New Roman"/>
          <w:sz w:val="24"/>
        </w:rPr>
        <w:t xml:space="preserve">Имуществе, выставляемом на </w:t>
      </w:r>
      <w:r>
        <w:rPr>
          <w:rFonts w:ascii="Times New Roman" w:hAnsi="Times New Roman"/>
          <w:sz w:val="24"/>
        </w:rPr>
        <w:t xml:space="preserve">аукционе</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11. Порядок определения участников </w:t>
      </w:r>
      <w:r>
        <w:rPr>
          <w:rFonts w:ascii="Times New Roman" w:hAnsi="Times New Roman"/>
          <w:sz w:val="24"/>
        </w:rPr>
        <w:t xml:space="preserve">аукциона</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12. Порядок проведения аукциона</w:t>
      </w:r>
      <w:r>
        <w:rPr>
          <w:rFonts w:ascii="Times New Roman" w:hAnsi="Times New Roman"/>
          <w:sz w:val="24"/>
        </w:rPr>
        <w:t xml:space="preserve"> и определения победителя </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13. Срок заключения договора купли-продажи недвижимого имущества </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14. Переход права собственности на федеральное </w:t>
      </w:r>
      <w:r>
        <w:rPr>
          <w:rFonts w:ascii="Times New Roman" w:hAnsi="Times New Roman"/>
          <w:sz w:val="24"/>
        </w:rPr>
        <w:t xml:space="preserve">имущество</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15. Заключительные положения</w:t>
      </w:r>
      <w:r>
        <w:rPr>
          <w:rFonts w:ascii="Times New Roman" w:hAnsi="Times New Roman"/>
          <w:sz w:val="24"/>
        </w:rPr>
      </w:r>
      <w:r>
        <w:rPr>
          <w:rFonts w:ascii="Times New Roman" w:hAnsi="Times New Roman"/>
          <w:sz w:val="24"/>
        </w:rPr>
      </w:r>
    </w:p>
    <w:p>
      <w:pPr>
        <w:rPr>
          <w:rFonts w:ascii="Times New Roman" w:hAnsi="Times New Roman"/>
          <w:sz w:val="24"/>
          <w:szCs w:val="24"/>
        </w:rPr>
      </w:pPr>
      <w:r>
        <w:rPr>
          <w:rFonts w:ascii="Times New Roman" w:hAnsi="Times New Roman"/>
          <w:sz w:val="24"/>
        </w:rPr>
        <w:t xml:space="preserve">Приложение 1 (заявка)</w:t>
      </w:r>
      <w:r>
        <w:rPr>
          <w:rFonts w:ascii="Times New Roman" w:hAnsi="Times New Roman"/>
          <w:sz w:val="24"/>
        </w:rPr>
        <w:t xml:space="preserve"> </w:t>
      </w:r>
      <w:r>
        <w:rPr>
          <w:rFonts w:ascii="Times New Roman" w:hAnsi="Times New Roman"/>
          <w:sz w:val="24"/>
          <w:szCs w:val="24"/>
        </w:rPr>
      </w:r>
      <w:r>
        <w:rPr>
          <w:rFonts w:ascii="Times New Roman" w:hAnsi="Times New Roman"/>
          <w:sz w:val="24"/>
          <w:szCs w:val="24"/>
        </w:rPr>
      </w:r>
    </w:p>
    <w:p>
      <w:pPr>
        <w:rPr>
          <w:rFonts w:ascii="TimesNewRoman" w:hAnsi="TimesNewRoman"/>
        </w:rPr>
      </w:pPr>
      <w:r>
        <w:rPr>
          <w:rFonts w:ascii="Times New Roman" w:hAnsi="Times New Roman"/>
          <w:sz w:val="24"/>
        </w:rPr>
        <w:t xml:space="preserve">Приложение 2 (договор купли-продажи)</w:t>
      </w:r>
      <w:r>
        <w:rPr>
          <w:rFonts w:ascii="TimesNewRoman" w:hAnsi="TimesNewRoman"/>
        </w:rPr>
        <w:t xml:space="preserve"> </w:t>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pStyle w:val="927"/>
        <w:ind w:left="0" w:right="57" w:firstLine="720"/>
        <w:spacing w:line="264" w:lineRule="auto"/>
        <w:rPr>
          <w:sz w:val="28"/>
        </w:rPr>
      </w:pPr>
      <w:r>
        <w:br w:type="page" w:clear="all"/>
      </w:r>
      <w:r>
        <w:rPr>
          <w:sz w:val="28"/>
        </w:rPr>
      </w:r>
      <w:r>
        <w:rPr>
          <w:sz w:val="28"/>
        </w:rPr>
      </w:r>
    </w:p>
    <w:p>
      <w:pPr>
        <w:pStyle w:val="927"/>
        <w:numPr>
          <w:ilvl w:val="0"/>
          <w:numId w:val="1"/>
        </w:numPr>
        <w:ind w:left="0" w:right="57" w:firstLine="0"/>
        <w:jc w:val="center"/>
        <w:spacing w:line="264" w:lineRule="auto"/>
        <w:rPr>
          <w:b/>
        </w:rPr>
      </w:pPr>
      <w:r>
        <w:rPr>
          <w:b/>
        </w:rPr>
        <w:t xml:space="preserve">Основные понятия</w:t>
      </w:r>
      <w:r>
        <w:rPr>
          <w:b/>
        </w:rPr>
      </w:r>
      <w:r>
        <w:rPr>
          <w:b/>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Имущество (лоты) продажи (объекты)</w:t>
      </w:r>
      <w:r>
        <w:rPr>
          <w:rFonts w:ascii="Times New Roman" w:hAnsi="Times New Roman"/>
          <w:sz w:val="24"/>
        </w:rPr>
        <w:t xml:space="preserve"> – имущество, находящееся в собственности Российской Федерации, права на которое передается по договору купли-продажи (далее – имущество).</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Лот </w:t>
      </w:r>
      <w:r>
        <w:rPr>
          <w:rFonts w:ascii="Times New Roman" w:hAnsi="Times New Roman"/>
          <w:sz w:val="24"/>
        </w:rPr>
        <w:t xml:space="preserve">– имущество, являющееся предметом торгов, реализуемое в ходе проведения одной процедуры продажи (электронного аукциона).</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Предмет аукциона</w:t>
      </w:r>
      <w:r>
        <w:rPr>
          <w:rFonts w:ascii="Times New Roman" w:hAnsi="Times New Roman"/>
          <w:sz w:val="24"/>
        </w:rPr>
        <w:t xml:space="preserve"> – продажа Имущества (лота) аукциона.</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szCs w:val="24"/>
          <w:highlight w:val="none"/>
        </w:rPr>
      </w:pPr>
      <w:r>
        <w:rPr>
          <w:rFonts w:ascii="Times New Roman" w:hAnsi="Times New Roman"/>
          <w:b/>
          <w:sz w:val="24"/>
        </w:rPr>
        <w:t xml:space="preserve">Цена предмета аукциона – </w:t>
      </w:r>
      <w:r>
        <w:rPr>
          <w:rFonts w:ascii="Times New Roman" w:hAnsi="Times New Roman"/>
          <w:sz w:val="24"/>
        </w:rPr>
        <w:t xml:space="preserve">цена продажи Имущества (лота) аукциона.</w:t>
      </w:r>
      <w:r>
        <w:rPr>
          <w:rFonts w:ascii="Times New Roman" w:hAnsi="Times New Roman"/>
          <w:sz w:val="24"/>
          <w:szCs w:val="24"/>
          <w:highlight w:val="none"/>
        </w:rPr>
      </w:r>
      <w:r>
        <w:rPr>
          <w:rFonts w:ascii="Times New Roman" w:hAnsi="Times New Roman"/>
          <w:sz w:val="24"/>
          <w:szCs w:val="24"/>
          <w:highlight w:val="none"/>
        </w:rPr>
      </w:r>
    </w:p>
    <w:p>
      <w:pPr>
        <w:ind w:left="0" w:right="0" w:firstLine="709"/>
        <w:jc w:val="both"/>
        <w:spacing w:before="0" w:after="0" w:line="240" w:lineRule="auto"/>
        <w:rPr>
          <w:rFonts w:ascii="Times New Roman" w:hAnsi="Times New Roman"/>
          <w:sz w:val="24"/>
          <w:szCs w:val="24"/>
        </w:rPr>
      </w:pPr>
      <w:r>
        <w:rPr>
          <w:rFonts w:ascii="Times New Roman" w:hAnsi="Times New Roman"/>
          <w:b/>
          <w:bCs/>
          <w:sz w:val="24"/>
          <w:highlight w:val="none"/>
        </w:rPr>
        <w:t xml:space="preserve">Шаг аукциона</w:t>
      </w:r>
      <w:r>
        <w:rPr>
          <w:rFonts w:ascii="Times New Roman" w:hAnsi="Times New Roman"/>
          <w:sz w:val="24"/>
          <w:highlight w:val="none"/>
        </w:rPr>
        <w:t xml:space="preserve"> – величина повышения начальной цены продажи Имущества.</w:t>
      </w:r>
      <w:r>
        <w:rPr>
          <w:rFonts w:ascii="Times New Roman" w:hAnsi="Times New Roman"/>
          <w:sz w:val="24"/>
          <w:szCs w:val="24"/>
        </w:rPr>
      </w:r>
      <w:r>
        <w:rPr>
          <w:rFonts w:ascii="Times New Roman" w:hAnsi="Times New Roman"/>
          <w:sz w:val="24"/>
          <w:szCs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Информационное сообщение о проведении аукциона</w:t>
      </w:r>
      <w:r>
        <w:rPr>
          <w:rFonts w:ascii="Times New Roman" w:hAnsi="Times New Roman"/>
          <w:sz w:val="24"/>
        </w:rPr>
        <w:t xml:space="preserve"> (далее – Информационное сообщение) - комплект документов, содержащий св</w:t>
      </w:r>
      <w:r>
        <w:rPr>
          <w:rFonts w:ascii="Times New Roman" w:hAnsi="Times New Roman"/>
          <w:sz w:val="24"/>
        </w:rPr>
        <w:t xml:space="preserve">едения о проведении аукциона, о предмете аукциона, условиях и порядке его проведения, условиях и сроках подписания договора купли-продажи, иных существенных условиях, включая проект договора купли-продажи и другие документы.</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Продавец</w:t>
      </w:r>
      <w:r>
        <w:rPr>
          <w:rFonts w:ascii="Times New Roman" w:hAnsi="Times New Roman"/>
          <w:sz w:val="24"/>
        </w:rPr>
        <w:t xml:space="preserve"> – </w:t>
      </w:r>
      <w:r>
        <w:rPr>
          <w:rFonts w:ascii="Times New Roman" w:hAnsi="Times New Roman"/>
          <w:sz w:val="24"/>
        </w:rPr>
        <w:t xml:space="preserve">Территориальное управление Федерального агентства по управлению государственным имуществом в Самарской области (ТУ </w:t>
      </w:r>
      <w:r>
        <w:rPr>
          <w:rFonts w:ascii="Times New Roman" w:hAnsi="Times New Roman"/>
          <w:sz w:val="24"/>
        </w:rPr>
        <w:t xml:space="preserve">Росимущества</w:t>
      </w:r>
      <w:r>
        <w:rPr>
          <w:rFonts w:ascii="Times New Roman" w:hAnsi="Times New Roman"/>
          <w:sz w:val="24"/>
        </w:rPr>
        <w:t xml:space="preserve"> в Самарской области)</w:t>
      </w:r>
      <w:r>
        <w:rPr>
          <w:rFonts w:ascii="Times New Roman" w:hAnsi="Times New Roman"/>
          <w:sz w:val="24"/>
        </w:rPr>
        <w:t xml:space="preserve">.</w:t>
      </w:r>
      <w:r>
        <w:rPr>
          <w:rFonts w:ascii="Times New Roman" w:hAnsi="Times New Roman"/>
          <w:sz w:val="24"/>
        </w:rPr>
        <w:t xml:space="preserve"> </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Оператор электронной площадки</w:t>
      </w:r>
      <w:r>
        <w:rPr>
          <w:rFonts w:ascii="Times New Roman" w:hAnsi="Times New Roman"/>
          <w:sz w:val="24"/>
        </w:rPr>
        <w:t xml:space="preserve"> – в соответствии </w:t>
      </w:r>
      <w:r>
        <w:rPr>
          <w:rFonts w:ascii="Times New Roman" w:hAnsi="Times New Roman"/>
          <w:sz w:val="24"/>
        </w:rPr>
        <w:t xml:space="preserve">с </w:t>
      </w:r>
      <w:r>
        <w:rPr>
          <w:rFonts w:ascii="Times New Roman" w:hAnsi="Times New Roman"/>
          <w:sz w:val="24"/>
        </w:rPr>
        <w:t xml:space="preserve">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 юридическое лицо, из числа юридических лиц, включенных в утвержденный Пр</w:t>
      </w:r>
      <w:r>
        <w:rPr>
          <w:rFonts w:ascii="Times New Roman" w:hAnsi="Times New Roman"/>
          <w:sz w:val="24"/>
        </w:rPr>
        <w:t xml:space="preserve">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информационно-телекоммуникационной сети «Интернет».</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Заявка </w:t>
      </w:r>
      <w:r>
        <w:rPr>
          <w:rFonts w:ascii="Times New Roman" w:hAnsi="Times New Roman"/>
          <w:sz w:val="24"/>
        </w:rPr>
        <w:t xml:space="preserve">– комплект документов, представленный претендентом в срок и по форме, который установлен в Информационном сообщении. </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Претендент </w:t>
      </w:r>
      <w:r>
        <w:rPr>
          <w:rFonts w:ascii="Times New Roman" w:hAnsi="Times New Roman"/>
          <w:sz w:val="24"/>
        </w:rPr>
        <w:t xml:space="preserve">– юридическое лицо, физическое лицо или физическое лицо в качестве индивидуального предпринимателя, прошедшее процедуру регистрации в соответствии </w:t>
      </w:r>
      <w:r>
        <w:rPr>
          <w:rFonts w:ascii="Times New Roman" w:hAnsi="Times New Roman"/>
          <w:sz w:val="24"/>
        </w:rPr>
        <w:br/>
      </w:r>
      <w:r>
        <w:rPr>
          <w:rFonts w:ascii="Times New Roman" w:hAnsi="Times New Roman"/>
          <w:sz w:val="24"/>
        </w:rPr>
        <w:t xml:space="preserve">с Регламентом ЭТП, подавшее в установленном порядке заявку и документы для участия </w:t>
      </w:r>
      <w:r>
        <w:rPr>
          <w:rFonts w:ascii="Times New Roman" w:hAnsi="Times New Roman"/>
          <w:sz w:val="24"/>
        </w:rPr>
        <w:br/>
      </w:r>
      <w:r>
        <w:rPr>
          <w:rFonts w:ascii="Times New Roman" w:hAnsi="Times New Roman"/>
          <w:sz w:val="24"/>
        </w:rPr>
        <w:t xml:space="preserve">в продаже, намеревающееся принять участие в аукционе.</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Участник </w:t>
      </w:r>
      <w:r>
        <w:rPr>
          <w:rFonts w:ascii="Times New Roman" w:hAnsi="Times New Roman"/>
          <w:sz w:val="24"/>
        </w:rPr>
        <w:t xml:space="preserve">– юридическое лицо, физическое лицо или физическое лицо в качестве индивидуального предпринимателя, предоставившее Оператору заявку на участие </w:t>
      </w:r>
      <w:r>
        <w:rPr>
          <w:rFonts w:ascii="Times New Roman" w:hAnsi="Times New Roman"/>
          <w:sz w:val="24"/>
        </w:rPr>
        <w:br/>
      </w:r>
      <w:r>
        <w:rPr>
          <w:rFonts w:ascii="Times New Roman" w:hAnsi="Times New Roman"/>
          <w:sz w:val="24"/>
        </w:rPr>
        <w:t xml:space="preserve">в продаже государственного имущества и допущенное в установленном порядке Продавцом для участия в продаже.</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Победитель</w:t>
      </w:r>
      <w:r>
        <w:rPr>
          <w:rFonts w:ascii="Times New Roman" w:hAnsi="Times New Roman"/>
          <w:sz w:val="24"/>
        </w:rPr>
        <w:t xml:space="preserve"> – участник продажи, предложив</w:t>
      </w:r>
      <w:r>
        <w:rPr>
          <w:rFonts w:ascii="Times New Roman" w:hAnsi="Times New Roman"/>
          <w:sz w:val="24"/>
        </w:rPr>
        <w:t xml:space="preserve">ший наиболее высокую цену за имущество на аукционе и определенный, в установленном законодательстве Российской Федерации порядке, для заключения договора купли-продажи с Продавцом по результатам продажи в электронной форме.</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Открытая часть электронной площадки</w:t>
      </w:r>
      <w:r>
        <w:rPr>
          <w:rFonts w:ascii="Times New Roman" w:hAnsi="Times New Roman"/>
          <w:sz w:val="24"/>
        </w:rPr>
        <w:t xml:space="preserve"> – раздел электронной площадки, находящийся в открытом доступе, не требующий регистрации на электронной площадке для работы в нём.</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Закрытая часть электронной площадки</w:t>
      </w:r>
      <w:r>
        <w:rPr>
          <w:rFonts w:ascii="Times New Roman" w:hAnsi="Times New Roman"/>
          <w:sz w:val="24"/>
        </w:rPr>
        <w:t xml:space="preserve"> – раздел электронной площадки, доступ </w:t>
      </w:r>
      <w:r>
        <w:rPr>
          <w:rFonts w:ascii="Times New Roman" w:hAnsi="Times New Roman"/>
          <w:sz w:val="24"/>
        </w:rPr>
        <w:br/>
      </w:r>
      <w:r>
        <w:rPr>
          <w:rFonts w:ascii="Times New Roman" w:hAnsi="Times New Roman"/>
          <w:sz w:val="24"/>
        </w:rPr>
        <w:t xml:space="preserve">к которому имеют только зарегистрированные на электронной площадке продавец </w:t>
      </w:r>
      <w:r>
        <w:rPr>
          <w:rFonts w:ascii="Times New Roman" w:hAnsi="Times New Roman"/>
          <w:sz w:val="24"/>
        </w:rPr>
        <w:br/>
      </w:r>
      <w:r>
        <w:rPr>
          <w:rFonts w:ascii="Times New Roman" w:hAnsi="Times New Roman"/>
          <w:sz w:val="24"/>
        </w:rPr>
        <w:t xml:space="preserve">и участники, позволяющий пользователям получить доступ к информации и выполнять определенные действия.</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Электронная подпись</w:t>
      </w:r>
      <w:r>
        <w:rPr>
          <w:rFonts w:ascii="Times New Roman" w:hAnsi="Times New Roman"/>
          <w:sz w:val="24"/>
        </w:rPr>
        <w:t xml:space="preserve"> – информация в электронной форме, которая присоединена </w:t>
      </w:r>
      <w:r>
        <w:rPr>
          <w:rFonts w:ascii="Times New Roman" w:hAnsi="Times New Roman"/>
          <w:sz w:val="24"/>
        </w:rPr>
        <w:br/>
      </w:r>
      <w:r>
        <w:rPr>
          <w:rFonts w:ascii="Times New Roman" w:hAnsi="Times New Roman"/>
          <w:sz w:val="24"/>
        </w:rPr>
        <w:t xml:space="preserve">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w:t>
      </w:r>
      <w:r>
        <w:rPr>
          <w:rFonts w:ascii="Times New Roman" w:hAnsi="Times New Roman"/>
          <w:sz w:val="24"/>
        </w:rPr>
        <w:t xml:space="preserve">информацию; реквизит электронного документа, предназначенный для защиты данного электронного документа от подделки, полученны</w:t>
      </w:r>
      <w:r>
        <w:rPr>
          <w:rFonts w:ascii="Times New Roman" w:hAnsi="Times New Roman"/>
          <w:sz w:val="24"/>
        </w:rPr>
        <w:t xml:space="preserve">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Электронный документ</w:t>
      </w:r>
      <w:r>
        <w:rPr>
          <w:rFonts w:ascii="Times New Roman" w:hAnsi="Times New Roman"/>
          <w:sz w:val="24"/>
        </w:rPr>
        <w:t xml:space="preserve"> – документированная информация, представленная </w:t>
      </w:r>
      <w:r>
        <w:rPr>
          <w:rFonts w:ascii="Times New Roman" w:hAnsi="Times New Roman"/>
          <w:sz w:val="24"/>
        </w:rPr>
        <w:br/>
      </w:r>
      <w:r>
        <w:rPr>
          <w:rFonts w:ascii="Times New Roman" w:hAnsi="Times New Roman"/>
          <w:sz w:val="24"/>
        </w:rPr>
        <w:t xml:space="preserve">в электронной форме, то есть в виде, пригодном для восприятия человеком </w:t>
      </w:r>
      <w:r>
        <w:rPr>
          <w:rFonts w:ascii="Times New Roman" w:hAnsi="Times New Roman"/>
          <w:sz w:val="24"/>
        </w:rPr>
        <w:br/>
      </w:r>
      <w:r>
        <w:rPr>
          <w:rFonts w:ascii="Times New Roman" w:hAnsi="Times New Roman"/>
          <w:sz w:val="24"/>
        </w:rPr>
        <w:t xml:space="preserve">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Электронный образ документа</w:t>
      </w:r>
      <w:r>
        <w:rPr>
          <w:rFonts w:ascii="Times New Roman" w:hAnsi="Times New Roman"/>
          <w:sz w:val="24"/>
        </w:rPr>
        <w:t xml:space="preserve"> – 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Электронное сообщение (электронное уведомление)</w:t>
      </w:r>
      <w:r>
        <w:rPr>
          <w:rFonts w:ascii="Times New Roman" w:hAnsi="Times New Roman"/>
          <w:sz w:val="24"/>
        </w:rPr>
        <w:t xml:space="preserve"> – информация, направляемая пользователями электронной площадки друг другу в процессе работы на электронной площадке.</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Электронный журнал</w:t>
      </w:r>
      <w:r>
        <w:rPr>
          <w:rFonts w:ascii="Times New Roman" w:hAnsi="Times New Roman"/>
          <w:sz w:val="24"/>
        </w:rPr>
        <w:t xml:space="preserve"> – электронный документ, в котором Оператором посредством программных и технических средств электронной площадки фиксируется ход проведения процедуры электронной продажи.</w:t>
      </w:r>
      <w:r>
        <w:rPr>
          <w:rFonts w:ascii="Times New Roman" w:hAnsi="Times New Roman"/>
          <w:sz w:val="24"/>
        </w:rPr>
      </w:r>
      <w:r>
        <w:rPr>
          <w:rFonts w:ascii="Times New Roman" w:hAnsi="Times New Roman"/>
          <w:sz w:val="24"/>
        </w:rPr>
      </w:r>
    </w:p>
    <w:p>
      <w:pPr>
        <w:ind w:left="0" w:right="57" w:firstLine="709"/>
        <w:jc w:val="both"/>
        <w:rPr>
          <w:rFonts w:ascii="Times New Roman" w:hAnsi="Times New Roman"/>
          <w:sz w:val="24"/>
        </w:rPr>
      </w:pPr>
      <w:r>
        <w:rPr>
          <w:rFonts w:ascii="Times New Roman" w:hAnsi="Times New Roman"/>
          <w:b/>
          <w:sz w:val="24"/>
        </w:rPr>
        <w:t xml:space="preserve">«Личный кабинет»</w:t>
      </w:r>
      <w:r>
        <w:rPr>
          <w:rFonts w:ascii="Times New Roman" w:hAnsi="Times New Roman"/>
          <w:sz w:val="24"/>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r>
        <w:rPr>
          <w:rFonts w:ascii="Times New Roman" w:hAnsi="Times New Roman"/>
          <w:sz w:val="24"/>
        </w:rPr>
      </w:r>
      <w:r>
        <w:rPr>
          <w:rFonts w:ascii="Times New Roman" w:hAnsi="Times New Roman"/>
          <w:sz w:val="24"/>
        </w:rPr>
      </w:r>
    </w:p>
    <w:p>
      <w:pPr>
        <w:ind w:left="0" w:firstLine="709"/>
        <w:jc w:val="both"/>
      </w:pPr>
      <w:r>
        <w:rPr>
          <w:rFonts w:ascii="Times New Roman" w:hAnsi="Times New Roman"/>
          <w:b/>
          <w:sz w:val="24"/>
        </w:rPr>
        <w:fldChar w:fldCharType="begin"/>
      </w:r>
      <w:r>
        <w:rPr>
          <w:rFonts w:ascii="Times New Roman" w:hAnsi="Times New Roman"/>
          <w:b/>
          <w:sz w:val="24"/>
        </w:rPr>
        <w:instrText xml:space="preserve">HYPERLINK "http://www.rosim.ru"</w:instrText>
      </w:r>
      <w:r>
        <w:rPr>
          <w:rFonts w:ascii="Times New Roman" w:hAnsi="Times New Roman"/>
          <w:b/>
          <w:sz w:val="24"/>
        </w:rPr>
        <w:fldChar w:fldCharType="separate"/>
      </w:r>
      <w:r>
        <w:rPr>
          <w:rFonts w:ascii="Times New Roman" w:hAnsi="Times New Roman"/>
          <w:b/>
          <w:sz w:val="24"/>
        </w:rPr>
        <w:t xml:space="preserve">Официал</w:t>
      </w:r>
      <w:r>
        <w:rPr>
          <w:rFonts w:ascii="Times New Roman" w:hAnsi="Times New Roman"/>
          <w:b/>
          <w:sz w:val="24"/>
        </w:rPr>
        <w:t xml:space="preserve">ьные сайты по продаже имущества</w:t>
      </w:r>
      <w:r>
        <w:rPr>
          <w:rFonts w:ascii="Times New Roman" w:hAnsi="Times New Roman"/>
          <w:sz w:val="24"/>
        </w:rPr>
        <w:t xml:space="preserve"> - официальный сайт Российской Федерации для размещения информации о проведении торгов в сети «Интернет» www.torgi.gov.ru, официальный сайт Росимущества в сети «Интернет» www.rosim.gov.ru</w:t>
      </w:r>
      <w:r>
        <w:rPr>
          <w:rFonts w:ascii="Times New Roman" w:hAnsi="Times New Roman"/>
          <w:b/>
          <w:sz w:val="24"/>
        </w:rPr>
        <w:fldChar w:fldCharType="end"/>
      </w:r>
      <w:r>
        <w:rPr>
          <w:rFonts w:ascii="Times New Roman" w:hAnsi="Times New Roman"/>
          <w:sz w:val="24"/>
        </w:rPr>
        <w:t xml:space="preserve">, сайт Организатора в сети «Интерне</w:t>
      </w:r>
      <w:r>
        <w:rPr>
          <w:rFonts w:ascii="Times New Roman" w:hAnsi="Times New Roman"/>
          <w:sz w:val="24"/>
        </w:rPr>
        <w:t xml:space="preserve">т» (электронной площадки).</w:t>
      </w:r>
      <w:r/>
    </w:p>
    <w:p>
      <w:pPr>
        <w:pStyle w:val="927"/>
        <w:ind w:left="0" w:right="57" w:firstLine="720"/>
        <w:jc w:val="center"/>
        <w:spacing w:line="264" w:lineRule="auto"/>
        <w:rPr>
          <w:b/>
        </w:rPr>
      </w:pPr>
      <w:r>
        <w:rPr>
          <w:b/>
        </w:rPr>
      </w:r>
      <w:r>
        <w:rPr>
          <w:b/>
        </w:rPr>
      </w:r>
      <w:r>
        <w:rPr>
          <w:b/>
        </w:rPr>
      </w:r>
    </w:p>
    <w:p>
      <w:pPr>
        <w:pStyle w:val="927"/>
        <w:ind w:left="0" w:right="57" w:firstLine="720"/>
        <w:jc w:val="center"/>
        <w:spacing w:line="264" w:lineRule="auto"/>
        <w:rPr>
          <w:b/>
        </w:rPr>
      </w:pPr>
      <w:r>
        <w:rPr>
          <w:b/>
        </w:rPr>
        <w:t xml:space="preserve">2. Правовое регулирование</w:t>
      </w:r>
      <w:r>
        <w:rPr>
          <w:b/>
        </w:rPr>
      </w:r>
      <w:r>
        <w:rPr>
          <w:b/>
        </w:rPr>
      </w:r>
    </w:p>
    <w:p>
      <w:pPr>
        <w:pStyle w:val="927"/>
        <w:ind w:left="-1276" w:right="57" w:firstLine="1985"/>
        <w:jc w:val="both"/>
        <w:spacing w:line="264" w:lineRule="auto"/>
        <w:rPr>
          <w:b/>
        </w:rPr>
      </w:pPr>
      <w:r>
        <w:rPr>
          <w:rFonts w:ascii="Times New Roman" w:hAnsi="Times New Roman"/>
          <w:sz w:val="24"/>
        </w:rPr>
        <w:t xml:space="preserve">Аукцион</w:t>
      </w:r>
      <w:r>
        <w:rPr>
          <w:rFonts w:ascii="Times New Roman" w:hAnsi="Times New Roman"/>
          <w:sz w:val="24"/>
        </w:rPr>
        <w:t xml:space="preserve"> проводится в соответствии с:  </w:t>
      </w:r>
      <w:r>
        <w:rPr>
          <w:b/>
        </w:rPr>
      </w:r>
      <w:r>
        <w:rPr>
          <w:b/>
        </w:rPr>
      </w:r>
    </w:p>
    <w:p>
      <w:pPr>
        <w:ind w:left="0" w:right="57" w:firstLine="709"/>
        <w:jc w:val="both"/>
        <w:rPr>
          <w:rFonts w:ascii="Times New Roman" w:hAnsi="Times New Roman"/>
          <w:sz w:val="24"/>
        </w:rPr>
      </w:pPr>
      <w:r>
        <w:rPr>
          <w:rFonts w:ascii="Times New Roman" w:hAnsi="Times New Roman"/>
          <w:sz w:val="24"/>
        </w:rPr>
        <w:t xml:space="preserve">- Гражданским кодексом Российской Федерации;</w:t>
      </w:r>
      <w:r>
        <w:rPr>
          <w:rFonts w:ascii="Times New Roman" w:hAnsi="Times New Roman"/>
          <w:sz w:val="24"/>
        </w:rPr>
      </w:r>
      <w:r>
        <w:rPr>
          <w:rFonts w:ascii="Times New Roman" w:hAnsi="Times New Roman"/>
          <w:sz w:val="24"/>
        </w:rPr>
      </w:r>
    </w:p>
    <w:p>
      <w:pPr>
        <w:ind w:left="0" w:right="57" w:firstLine="709"/>
        <w:jc w:val="both"/>
        <w:rPr>
          <w:rFonts w:ascii="Times New Roman" w:hAnsi="Times New Roman"/>
          <w:sz w:val="24"/>
        </w:rPr>
      </w:pPr>
      <w:r>
        <w:rPr>
          <w:rFonts w:ascii="Times New Roman" w:hAnsi="Times New Roman"/>
          <w:sz w:val="24"/>
        </w:rPr>
        <w:t xml:space="preserve">- Федеральным законом от 21.12.2001 № 178-ФЗ «О приватизации государственного </w:t>
      </w:r>
      <w:r>
        <w:rPr>
          <w:rFonts w:ascii="Times New Roman" w:hAnsi="Times New Roman"/>
          <w:sz w:val="24"/>
        </w:rPr>
        <w:br/>
      </w:r>
      <w:r>
        <w:rPr>
          <w:rFonts w:ascii="Times New Roman" w:hAnsi="Times New Roman"/>
          <w:sz w:val="24"/>
        </w:rPr>
        <w:t xml:space="preserve">и </w:t>
      </w:r>
      <w:r>
        <w:rPr>
          <w:rFonts w:ascii="Times New Roman" w:hAnsi="Times New Roman"/>
          <w:sz w:val="24"/>
        </w:rPr>
        <w:t xml:space="preserve">муниципального имущества»;</w:t>
      </w:r>
      <w:r>
        <w:rPr>
          <w:rFonts w:ascii="Times New Roman" w:hAnsi="Times New Roman"/>
          <w:sz w:val="24"/>
        </w:rPr>
      </w:r>
      <w:r>
        <w:rPr>
          <w:rFonts w:ascii="Times New Roman" w:hAnsi="Times New Roman"/>
          <w:sz w:val="24"/>
        </w:rPr>
      </w:r>
    </w:p>
    <w:p>
      <w:pPr>
        <w:ind w:left="0" w:right="57" w:firstLine="709"/>
        <w:jc w:val="both"/>
        <w:rPr>
          <w:rFonts w:ascii="Times New Roman" w:hAnsi="Times New Roman"/>
          <w:sz w:val="24"/>
        </w:rPr>
      </w:pPr>
      <w:r>
        <w:rPr>
          <w:rFonts w:ascii="Times New Roman" w:hAnsi="Times New Roman"/>
          <w:sz w:val="24"/>
        </w:rPr>
        <w:t xml:space="preserve">- постановлением Правительства Российской Федерации от 27.08.2012 № 860 </w:t>
      </w:r>
      <w:r>
        <w:rPr>
          <w:rFonts w:ascii="Times New Roman" w:hAnsi="Times New Roman"/>
          <w:sz w:val="24"/>
        </w:rPr>
        <w:br/>
      </w:r>
      <w:r>
        <w:rPr>
          <w:rFonts w:ascii="Times New Roman" w:hAnsi="Times New Roman"/>
          <w:sz w:val="24"/>
        </w:rPr>
        <w:t xml:space="preserve">«Об организации и проведении продажи государственного или муниципального имущества </w:t>
      </w:r>
      <w:r>
        <w:rPr>
          <w:rFonts w:ascii="Times New Roman" w:hAnsi="Times New Roman"/>
          <w:sz w:val="24"/>
        </w:rPr>
        <w:br/>
      </w:r>
      <w:r>
        <w:rPr>
          <w:rFonts w:ascii="Times New Roman" w:hAnsi="Times New Roman"/>
          <w:sz w:val="24"/>
        </w:rPr>
        <w:t xml:space="preserve">в электронной форме»;</w:t>
      </w:r>
      <w:r>
        <w:rPr>
          <w:rFonts w:ascii="Times New Roman" w:hAnsi="Times New Roman"/>
          <w:sz w:val="24"/>
        </w:rPr>
      </w:r>
      <w:r>
        <w:rPr>
          <w:rFonts w:ascii="Times New Roman" w:hAnsi="Times New Roman"/>
          <w:sz w:val="24"/>
        </w:rPr>
      </w:r>
    </w:p>
    <w:p>
      <w:pPr>
        <w:ind w:left="0" w:right="57" w:firstLine="709"/>
        <w:jc w:val="both"/>
        <w:rPr>
          <w:rFonts w:ascii="Times New Roman" w:hAnsi="Times New Roman"/>
          <w:sz w:val="24"/>
        </w:rPr>
      </w:pPr>
      <w:r>
        <w:rPr>
          <w:rFonts w:ascii="Times New Roman" w:hAnsi="Times New Roman"/>
          <w:sz w:val="24"/>
        </w:rPr>
        <w:t xml:space="preserve">- распоряжением ТУ </w:t>
      </w:r>
      <w:r>
        <w:rPr>
          <w:rFonts w:ascii="Times New Roman" w:hAnsi="Times New Roman"/>
          <w:sz w:val="24"/>
        </w:rPr>
        <w:t xml:space="preserve">Росимущества</w:t>
      </w:r>
      <w:r>
        <w:rPr>
          <w:rFonts w:ascii="Times New Roman" w:hAnsi="Times New Roman"/>
          <w:sz w:val="24"/>
        </w:rPr>
        <w:t xml:space="preserve"> в Самарской област</w:t>
      </w:r>
      <w:r>
        <w:rPr>
          <w:rFonts w:ascii="Times New Roman" w:hAnsi="Times New Roman"/>
          <w:sz w:val="24"/>
        </w:rPr>
        <w:t xml:space="preserve">и об условиях приватизации Имущества (лота);</w:t>
      </w:r>
      <w:r>
        <w:rPr>
          <w:rFonts w:ascii="Times New Roman" w:hAnsi="Times New Roman"/>
          <w:sz w:val="24"/>
        </w:rPr>
      </w:r>
      <w:r>
        <w:rPr>
          <w:rFonts w:ascii="Times New Roman" w:hAnsi="Times New Roman"/>
          <w:sz w:val="24"/>
        </w:rPr>
      </w:r>
    </w:p>
    <w:p>
      <w:pPr>
        <w:ind w:left="0" w:right="57" w:firstLine="709"/>
        <w:jc w:val="both"/>
      </w:pPr>
      <w:r>
        <w:rPr>
          <w:rFonts w:ascii="Times New Roman" w:hAnsi="Times New Roman"/>
          <w:sz w:val="24"/>
        </w:rPr>
        <w:t xml:space="preserve">- иными нормативными правовыми актами Российской Федерации.</w:t>
      </w:r>
      <w:r/>
    </w:p>
    <w:p>
      <w:pPr>
        <w:pStyle w:val="927"/>
        <w:ind w:left="0" w:right="57" w:firstLine="720"/>
        <w:spacing w:line="264" w:lineRule="auto"/>
        <w:rPr>
          <w:sz w:val="28"/>
        </w:rPr>
      </w:pPr>
      <w:r>
        <w:br w:type="page" w:clear="all"/>
      </w:r>
      <w:r>
        <w:rPr>
          <w:sz w:val="28"/>
        </w:rPr>
      </w:r>
      <w:r>
        <w:rPr>
          <w:sz w:val="28"/>
        </w:rPr>
      </w:r>
    </w:p>
    <w:p>
      <w:pPr>
        <w:pStyle w:val="927"/>
        <w:numPr>
          <w:ilvl w:val="0"/>
          <w:numId w:val="2"/>
        </w:numPr>
        <w:ind w:left="0" w:right="57" w:firstLine="0"/>
        <w:jc w:val="center"/>
        <w:spacing w:line="264" w:lineRule="auto"/>
        <w:rPr>
          <w:b/>
        </w:rPr>
      </w:pPr>
      <w:r>
        <w:rPr>
          <w:b/>
        </w:rPr>
        <w:t xml:space="preserve">Сведения об</w:t>
      </w:r>
      <w:r>
        <w:rPr>
          <w:b/>
        </w:rPr>
        <w:t xml:space="preserve"> </w:t>
      </w:r>
      <w:r>
        <w:rPr>
          <w:b/>
        </w:rPr>
        <w:t xml:space="preserve">аукционе</w:t>
      </w:r>
      <w:r>
        <w:rPr>
          <w:b/>
        </w:rPr>
      </w:r>
      <w:r>
        <w:rPr>
          <w:b/>
        </w:rPr>
      </w:r>
    </w:p>
    <w:p>
      <w:pPr>
        <w:pStyle w:val="1149"/>
        <w:ind w:left="0" w:firstLine="709"/>
        <w:tabs>
          <w:tab w:val="clear" w:pos="284" w:leader="none"/>
        </w:tabs>
        <w:rPr>
          <w:sz w:val="20"/>
          <w:szCs w:val="20"/>
          <w:highlight w:val="none"/>
          <w14:ligatures w14:val="none"/>
        </w:rPr>
      </w:pPr>
      <w:r>
        <w:rPr>
          <w:sz w:val="20"/>
          <w:szCs w:val="20"/>
          <w:highlight w:val="none"/>
        </w:rPr>
      </w:r>
      <w:r>
        <w:rPr>
          <w:sz w:val="20"/>
          <w:szCs w:val="20"/>
          <w:highlight w:val="none"/>
          <w14:ligatures w14:val="none"/>
        </w:rPr>
      </w:r>
      <w:r>
        <w:rPr>
          <w:sz w:val="20"/>
          <w:szCs w:val="20"/>
          <w:highlight w:val="none"/>
          <w14:ligatures w14:val="none"/>
        </w:rPr>
      </w:r>
    </w:p>
    <w:p>
      <w:pPr>
        <w:ind w:left="0" w:right="0" w:firstLine="0"/>
        <w:jc w:val="both"/>
        <w:spacing w:after="0" w:line="240" w:lineRule="auto"/>
        <w:tabs>
          <w:tab w:val="left" w:pos="0" w:leader="none"/>
        </w:tabs>
        <w:rPr>
          <w:b/>
          <w:bCs/>
          <w:sz w:val="28"/>
          <w:szCs w:val="28"/>
          <w14:ligatures w14:val="none"/>
        </w:rPr>
      </w:pPr>
      <w:r>
        <w:rPr>
          <w:b/>
        </w:rPr>
        <w:tab/>
        <w:t xml:space="preserve">3.1. Основание проведения торгов – </w:t>
      </w:r>
      <w:r>
        <w:t xml:space="preserve">р</w:t>
      </w:r>
      <w:r>
        <w:t xml:space="preserve">аспоряж</w:t>
      </w:r>
      <w:r>
        <w:t xml:space="preserve">ение ТУ Росимущества в Самарской области</w:t>
      </w:r>
      <w:r>
        <w:t xml:space="preserve"> от</w:t>
      </w:r>
      <w:r>
        <w:rPr>
          <w:rFonts w:ascii="Times New Roman" w:hAnsi="Times New Roman"/>
          <w:b w:val="0"/>
          <w:color w:val="000000"/>
          <w:sz w:val="28"/>
          <w:highlight w:val="none"/>
        </w:rPr>
        <w:t xml:space="preserve"> 2</w:t>
      </w:r>
      <w:r>
        <w:rPr>
          <w:rFonts w:ascii="Times New Roman" w:hAnsi="Times New Roman"/>
          <w:b w:val="0"/>
          <w:color w:val="000000"/>
          <w:sz w:val="28"/>
          <w:highlight w:val="white"/>
        </w:rPr>
        <w:t xml:space="preserve">0</w:t>
      </w:r>
      <w:r>
        <w:rPr>
          <w:highlight w:val="white"/>
        </w:rPr>
        <w:t xml:space="preserve"> </w:t>
      </w:r>
      <w:r>
        <w:rPr>
          <w:highlight w:val="white"/>
        </w:rPr>
        <w:t xml:space="preserve">июля</w:t>
      </w:r>
      <w:r>
        <w:rPr>
          <w:highlight w:val="white"/>
        </w:rPr>
        <w:t xml:space="preserve"> 2026 г. № 63-195-</w:t>
      </w:r>
      <w:r>
        <w:rPr>
          <w:highlight w:val="white"/>
        </w:rPr>
        <w:t xml:space="preserve">р</w:t>
      </w:r>
      <w:r>
        <w:rPr>
          <w:highlight w:val="white"/>
        </w:rPr>
        <w:t xml:space="preserve"> «Об услов</w:t>
      </w:r>
      <w:r>
        <w:rPr>
          <w:highlight w:val="white"/>
        </w:rPr>
        <w:t xml:space="preserve">иях приватизации зем</w:t>
      </w:r>
      <w:r>
        <w:rPr>
          <w:highlight w:val="white"/>
        </w:rPr>
        <w:t xml:space="preserve">ельного участка </w:t>
      </w:r>
      <w:r>
        <w:rPr>
          <w:highlight w:val="white"/>
        </w:rPr>
        <w:t xml:space="preserve">площадь</w:t>
      </w:r>
      <w:r>
        <w:rPr>
          <w:highlight w:val="white"/>
        </w:rPr>
        <w:t xml:space="preserve">ю</w:t>
      </w:r>
      <w:r>
        <w:rPr>
          <w:highlight w:val="white"/>
        </w:rPr>
        <w:t xml:space="preserve"> </w:t>
      </w:r>
      <w:r>
        <w:rPr>
          <w:highlight w:val="white"/>
        </w:rPr>
        <w:t xml:space="preserve">118 кв. м, </w:t>
      </w:r>
      <w:r>
        <w:rPr>
          <w:highlight w:val="white"/>
        </w:rPr>
        <w:t xml:space="preserve">к</w:t>
      </w:r>
      <w:r>
        <w:t xml:space="preserve">адастровый номер 63:16:0604014:1,</w:t>
      </w:r>
      <w:r>
        <w:t xml:space="preserve"> </w:t>
      </w:r>
      <w:r>
        <w:t xml:space="preserve">с расположенным на нем нежилым зданием, кадастровый номер 63:16:0604014:191, </w:t>
      </w:r>
      <w:r>
        <w:t xml:space="preserve">по адресу: С</w:t>
      </w:r>
      <w:r>
        <w:t xml:space="preserve">амарская область, Борский район, </w:t>
        <w:br/>
        <w:t xml:space="preserve">с. Борское, </w:t>
      </w:r>
      <w:r>
        <w:t xml:space="preserve">ул. Промышленная</w:t>
      </w:r>
      <w:r>
        <w:t xml:space="preserve">, д. 54</w:t>
      </w:r>
      <w:r>
        <w:t xml:space="preserve">».</w:t>
      </w:r>
      <w:r>
        <w:rPr>
          <w:b/>
          <w:bCs/>
          <w:sz w:val="28"/>
          <w:szCs w:val="28"/>
          <w14:ligatures w14:val="none"/>
        </w:rPr>
      </w:r>
      <w:r>
        <w:rPr>
          <w:b/>
          <w:bCs/>
          <w:sz w:val="28"/>
          <w:szCs w:val="28"/>
          <w14:ligatures w14:val="none"/>
        </w:rPr>
      </w:r>
    </w:p>
    <w:p>
      <w:pPr>
        <w:pStyle w:val="927"/>
        <w:ind w:left="0" w:right="57" w:firstLine="709"/>
        <w:tabs>
          <w:tab w:val="left" w:pos="0" w:leader="none"/>
        </w:tabs>
      </w:pPr>
      <w:r>
        <w:rPr>
          <w:b/>
        </w:rPr>
        <w:t xml:space="preserve">3.2. Собственник выставляемого на торги имущества -</w:t>
      </w:r>
      <w:r>
        <w:t xml:space="preserve"> Российская Федерация.</w:t>
      </w:r>
      <w:r/>
    </w:p>
    <w:p>
      <w:pPr>
        <w:ind w:left="0" w:firstLine="709"/>
        <w:jc w:val="both"/>
        <w:tabs>
          <w:tab w:val="left" w:pos="0" w:leader="none"/>
        </w:tabs>
      </w:pPr>
      <w:r>
        <w:rPr>
          <w:b/>
        </w:rPr>
        <w:t xml:space="preserve">3.3. Оператор электронной площадки:</w:t>
      </w:r>
      <w:r/>
    </w:p>
    <w:p>
      <w:pPr>
        <w:ind w:left="0" w:right="57" w:firstLine="709"/>
        <w:jc w:val="both"/>
      </w:pPr>
      <w:r>
        <w:t xml:space="preserve">Наименование – Акционерное общество «Единая электронная торговая площадка» </w:t>
      </w:r>
      <w:r>
        <w:br/>
      </w:r>
      <w:r>
        <w:t xml:space="preserve">(АО «ЕЭТП»).</w:t>
      </w:r>
      <w:r/>
    </w:p>
    <w:p>
      <w:pPr>
        <w:ind w:left="0" w:right="57" w:firstLine="709"/>
        <w:jc w:val="both"/>
      </w:pPr>
      <w:r>
        <w:t xml:space="preserve">Адрес - 115114, г. Москва, ул. </w:t>
      </w:r>
      <w:r>
        <w:t xml:space="preserve">Кожевническая</w:t>
      </w:r>
      <w:r>
        <w:t xml:space="preserve">, д. 14, стр. 5 </w:t>
      </w:r>
      <w:r/>
    </w:p>
    <w:p>
      <w:pPr>
        <w:ind w:left="0" w:right="57" w:firstLine="709"/>
        <w:jc w:val="both"/>
      </w:pPr>
      <w:r>
        <w:t xml:space="preserve">Сайт - </w:t>
      </w:r>
      <w:r>
        <w:rPr>
          <w:rStyle w:val="1060"/>
        </w:rPr>
        <w:fldChar w:fldCharType="begin"/>
      </w:r>
      <w:r>
        <w:rPr>
          <w:rStyle w:val="1060"/>
        </w:rPr>
        <w:instrText xml:space="preserve">HYPERLINK "https://www.roseltorg.ru"</w:instrText>
      </w:r>
      <w:r>
        <w:rPr>
          <w:rStyle w:val="1060"/>
        </w:rPr>
        <w:fldChar w:fldCharType="separate"/>
      </w:r>
      <w:r>
        <w:rPr>
          <w:rStyle w:val="1060"/>
        </w:rPr>
        <w:t xml:space="preserve">https://www.roseltorg.ru</w:t>
      </w:r>
      <w:r>
        <w:rPr>
          <w:rStyle w:val="1060"/>
        </w:rPr>
        <w:fldChar w:fldCharType="end"/>
      </w:r>
      <w:r>
        <w:t xml:space="preserve">. </w:t>
      </w:r>
      <w:r/>
    </w:p>
    <w:p>
      <w:pPr>
        <w:ind w:left="0" w:right="57" w:firstLine="709"/>
        <w:jc w:val="both"/>
      </w:pPr>
      <w:r>
        <w:rPr>
          <w:b/>
        </w:rPr>
        <w:t xml:space="preserve">3.4. Продавец:</w:t>
      </w:r>
      <w:r/>
    </w:p>
    <w:p>
      <w:pPr>
        <w:ind w:left="0" w:firstLine="709"/>
        <w:jc w:val="both"/>
        <w:spacing w:line="276" w:lineRule="auto"/>
      </w:pPr>
      <w:r>
        <w:rPr>
          <w:b/>
        </w:rPr>
        <w:t xml:space="preserve">Наименование</w:t>
      </w:r>
      <w:r>
        <w:t xml:space="preserve"> - Территориальное управление Федерального агентства по управлению государственным имуществом в Самарской области.</w:t>
      </w:r>
      <w:r/>
    </w:p>
    <w:p>
      <w:pPr>
        <w:ind w:left="0" w:firstLine="709"/>
        <w:jc w:val="both"/>
        <w:tabs>
          <w:tab w:val="left" w:pos="0" w:leader="none"/>
        </w:tabs>
      </w:pPr>
      <w:r>
        <w:t xml:space="preserve">Адрес – 443010, г. Самара, ул. Красноармейская, д.21</w:t>
      </w:r>
      <w:r/>
    </w:p>
    <w:p>
      <w:pPr>
        <w:ind w:left="0" w:firstLine="709"/>
        <w:jc w:val="both"/>
        <w:tabs>
          <w:tab w:val="left" w:pos="0" w:leader="none"/>
        </w:tabs>
      </w:pPr>
      <w:r>
        <w:t xml:space="preserve">Сайт – </w:t>
      </w:r>
      <w:r>
        <w:rPr>
          <w:rStyle w:val="1060"/>
        </w:rPr>
        <w:fldChar w:fldCharType="begin"/>
      </w:r>
      <w:r>
        <w:rPr>
          <w:rStyle w:val="1060"/>
        </w:rPr>
        <w:instrText xml:space="preserve">HYPERLINK "https://tu63.rosim.ru"</w:instrText>
      </w:r>
      <w:r>
        <w:rPr>
          <w:rStyle w:val="1060"/>
        </w:rPr>
        <w:fldChar w:fldCharType="separate"/>
      </w:r>
      <w:r>
        <w:rPr>
          <w:rStyle w:val="1060"/>
        </w:rPr>
        <w:t xml:space="preserve">https://tu63.rosim.ru</w:t>
      </w:r>
      <w:r>
        <w:rPr>
          <w:rStyle w:val="1060"/>
        </w:rPr>
        <w:fldChar w:fldCharType="end"/>
      </w:r>
      <w:r>
        <w:t xml:space="preserve">/ </w:t>
      </w:r>
      <w:r/>
    </w:p>
    <w:p>
      <w:pPr>
        <w:ind w:left="0" w:firstLine="709"/>
        <w:jc w:val="both"/>
        <w:tabs>
          <w:tab w:val="left" w:pos="0" w:leader="none"/>
        </w:tabs>
      </w:pPr>
      <w:r>
        <w:t xml:space="preserve"> Телефон – (846)340-08-16</w:t>
      </w:r>
      <w:r/>
    </w:p>
    <w:p>
      <w:pPr>
        <w:pStyle w:val="1149"/>
        <w:ind w:left="0" w:right="57" w:firstLine="709"/>
        <w:spacing w:line="264" w:lineRule="auto"/>
        <w:tabs>
          <w:tab w:val="left" w:pos="0" w:leader="none"/>
          <w:tab w:val="clear" w:pos="284" w:leader="none"/>
        </w:tabs>
        <w:rPr>
          <w:rFonts w:ascii="Times New Roman" w:hAnsi="Times New Roman"/>
          <w:sz w:val="24"/>
        </w:rPr>
      </w:pPr>
      <w:r>
        <w:rPr>
          <w:b/>
        </w:rPr>
        <w:t xml:space="preserve">3.5. Форма продажи (способ приватизации) –</w:t>
      </w:r>
      <w:r>
        <w:rPr>
          <w:rFonts w:ascii="Times New Roman" w:hAnsi="Times New Roman"/>
          <w:sz w:val="24"/>
        </w:rPr>
        <w:t xml:space="preserve"> </w:t>
      </w:r>
      <w:r>
        <w:rPr>
          <w:rFonts w:ascii="Times New Roman" w:hAnsi="Times New Roman"/>
          <w:sz w:val="24"/>
        </w:rPr>
        <w:t xml:space="preserve">аукцион в электронной форме, открытый по составу участников и по форме подачи предложений о цене имущества</w:t>
      </w:r>
      <w:r>
        <w:rPr>
          <w:rFonts w:ascii="Times New Roman" w:hAnsi="Times New Roman"/>
          <w:sz w:val="24"/>
        </w:rPr>
        <w:t xml:space="preserve">. </w:t>
      </w:r>
      <w:r>
        <w:rPr>
          <w:rFonts w:ascii="Times New Roman" w:hAnsi="Times New Roman"/>
          <w:sz w:val="24"/>
        </w:rPr>
      </w:r>
      <w:r>
        <w:rPr>
          <w:rFonts w:ascii="Times New Roman" w:hAnsi="Times New Roman"/>
          <w:sz w:val="24"/>
        </w:rPr>
      </w:r>
    </w:p>
    <w:p>
      <w:pPr>
        <w:ind w:left="0" w:right="0" w:firstLine="0"/>
        <w:jc w:val="both"/>
        <w:spacing w:after="0" w:line="240" w:lineRule="auto"/>
        <w:tabs>
          <w:tab w:val="left" w:pos="0" w:leader="none"/>
        </w:tabs>
        <w:rPr>
          <w14:ligatures w14:val="none"/>
        </w:rPr>
      </w:pPr>
      <w:r>
        <w:rPr>
          <w:b/>
        </w:rPr>
        <w:tab/>
        <w:t xml:space="preserve">3.6. Наименование выставляемого на продажу Имущества (лота):</w:t>
      </w:r>
      <w:r>
        <w:rPr>
          <w:rFonts w:ascii="Times New Roman" w:hAnsi="Times New Roman"/>
          <w:sz w:val="24"/>
        </w:rPr>
        <w:t xml:space="preserve"> З</w:t>
      </w:r>
      <w:r>
        <w:t xml:space="preserve">емельный участок </w:t>
      </w:r>
      <w:r>
        <w:t xml:space="preserve">площадью </w:t>
      </w:r>
      <w:r>
        <w:t xml:space="preserve">118 кв. м, </w:t>
      </w:r>
      <w:r>
        <w:t xml:space="preserve">кадастровый номер 63:16:0604014:1,</w:t>
      </w:r>
      <w:r>
        <w:t xml:space="preserve"> </w:t>
      </w:r>
      <w:r>
        <w:t xml:space="preserve">с расположенным на нем нежилым зданием, кадастровый номер 63:16:0604014:191, </w:t>
      </w:r>
      <w:r>
        <w:t xml:space="preserve">по адресу: С</w:t>
      </w:r>
      <w:r>
        <w:t xml:space="preserve">амарская область, Борский район, с. Борское, </w:t>
      </w:r>
      <w:r>
        <w:t xml:space="preserve">ул. Промышленная</w:t>
      </w:r>
      <w:r>
        <w:t xml:space="preserve">, д. 54</w:t>
      </w:r>
      <w:r>
        <w:t xml:space="preserve">.</w:t>
      </w:r>
      <w:r>
        <w:rPr>
          <w14:ligatures w14:val="none"/>
        </w:rPr>
      </w:r>
      <w:r>
        <w:rPr>
          <w14:ligatures w14:val="none"/>
        </w:rPr>
      </w:r>
    </w:p>
    <w:p>
      <w:pPr>
        <w:ind w:left="0" w:firstLine="709"/>
        <w:jc w:val="center"/>
        <w:tabs>
          <w:tab w:val="left" w:pos="0" w:leader="none"/>
        </w:tabs>
      </w:pPr>
      <w:r/>
      <w:r/>
    </w:p>
    <w:p>
      <w:pPr>
        <w:ind w:left="0" w:firstLine="709"/>
        <w:jc w:val="center"/>
        <w:tabs>
          <w:tab w:val="left" w:pos="0" w:leader="none"/>
        </w:tabs>
      </w:pPr>
      <w:r>
        <w:rPr>
          <w:b/>
        </w:rPr>
        <w:t xml:space="preserve">Характеристик</w:t>
      </w:r>
      <w:r>
        <w:rPr>
          <w:b/>
        </w:rPr>
        <w:t xml:space="preserve">а земельного участка</w:t>
      </w:r>
      <w:r/>
    </w:p>
    <w:p>
      <w:pPr>
        <w:ind w:left="0" w:firstLine="709"/>
        <w:jc w:val="center"/>
        <w:tabs>
          <w:tab w:val="left" w:pos="0" w:leader="none"/>
        </w:tabs>
        <w:rPr>
          <w:b/>
        </w:rPr>
      </w:pPr>
      <w:r>
        <w:rPr>
          <w:b/>
        </w:rPr>
      </w:r>
      <w:r>
        <w:rPr>
          <w:b/>
        </w:rPr>
      </w:r>
      <w:r>
        <w:rPr>
          <w:b/>
        </w:rPr>
      </w:r>
    </w:p>
    <w:tbl>
      <w:tblPr>
        <w:tblStyle w:val="1192"/>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3022"/>
        <w:gridCol w:w="6843"/>
      </w:tblGrid>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22" w:type="dxa"/>
            <w:vAlign w:val="center"/>
            <w:textDirection w:val="lrTb"/>
            <w:noWrap w:val="false"/>
          </w:tcPr>
          <w:p>
            <w:pPr>
              <w:rPr>
                <w:rFonts w:ascii="Times New Roman" w:hAnsi="Times New Roman"/>
                <w:b/>
                <w:sz w:val="24"/>
              </w:rPr>
            </w:pPr>
            <w:r>
              <w:rPr>
                <w:rFonts w:ascii="Times New Roman" w:hAnsi="Times New Roman"/>
                <w:b/>
                <w:sz w:val="24"/>
              </w:rPr>
              <w:t xml:space="preserve">Адрес:</w:t>
            </w:r>
            <w:r>
              <w:rPr>
                <w:rFonts w:ascii="Times New Roman" w:hAnsi="Times New Roman"/>
                <w:b/>
                <w:sz w:val="24"/>
              </w:rPr>
            </w:r>
            <w:r>
              <w:rPr>
                <w:rFonts w:ascii="Times New Roman" w:hAnsi="Times New Roman"/>
                <w:b/>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3" w:type="dxa"/>
            <w:vAlign w:val="center"/>
            <w:textDirection w:val="lrTb"/>
            <w:noWrap w:val="false"/>
          </w:tcPr>
          <w:p>
            <w:r>
              <w:t xml:space="preserve">Местоположение установлено относительно ориентира, расположенного в границах участка. Почтовый</w:t>
            </w:r>
            <w:r/>
          </w:p>
          <w:p>
            <w:r>
              <w:t xml:space="preserve">адрес ориентира: Самарская область, р-н. Борский, с/о. Борский, с. Борское, ул. Промышленная, д. 54</w:t>
            </w:r>
            <w:r/>
          </w:p>
        </w:tc>
      </w:tr>
      <w:tr>
        <w:tblPrEx/>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22" w:type="dxa"/>
            <w:vAlign w:val="center"/>
            <w:textDirection w:val="lrTb"/>
            <w:noWrap w:val="false"/>
          </w:tcPr>
          <w:p>
            <w:pPr>
              <w:rPr>
                <w:rFonts w:ascii="Times New Roman" w:hAnsi="Times New Roman"/>
                <w:sz w:val="24"/>
              </w:rPr>
            </w:pPr>
            <w:r>
              <w:rPr>
                <w:rFonts w:ascii="Times New Roman" w:hAnsi="Times New Roman"/>
                <w:sz w:val="24"/>
              </w:rPr>
              <w:t xml:space="preserve">Вид разрешенного использования:</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3" w:type="dxa"/>
            <w:vAlign w:val="center"/>
            <w:textDirection w:val="lrTb"/>
            <w:noWrap w:val="false"/>
          </w:tcPr>
          <w:p>
            <w:pPr>
              <w:rPr>
                <w:rFonts w:ascii="Times New Roman" w:hAnsi="Times New Roman"/>
              </w:rPr>
            </w:pPr>
            <w:r>
              <w:rPr>
                <w:rFonts w:ascii="Times New Roman" w:hAnsi="Times New Roman"/>
                <w:sz w:val="24"/>
              </w:rPr>
            </w:r>
            <w:r>
              <w:rPr>
                <w:rFonts w:ascii="Times New Roman" w:hAnsi="Times New Roman"/>
                <w:sz w:val="24"/>
              </w:rPr>
              <w:t xml:space="preserve">для производственных целей</w:t>
            </w:r>
            <w:r>
              <w:rPr>
                <w:rFonts w:ascii="Times New Roman" w:hAnsi="Times New Roman"/>
              </w:rPr>
            </w:r>
            <w:r>
              <w:rPr>
                <w:rFonts w:ascii="Times New Roman" w:hAnsi="Times New Roman"/>
              </w:rPr>
            </w:r>
          </w:p>
        </w:tc>
      </w:tr>
      <w:tr>
        <w:tblPrEx/>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22" w:type="dxa"/>
            <w:textDirection w:val="lrTb"/>
            <w:noWrap w:val="false"/>
          </w:tcPr>
          <w:p>
            <w:pPr>
              <w:rPr>
                <w:rFonts w:ascii="Times New Roman" w:hAnsi="Times New Roman"/>
                <w:sz w:val="24"/>
              </w:rPr>
            </w:pPr>
            <w:r>
              <w:rPr>
                <w:rFonts w:ascii="Times New Roman" w:hAnsi="Times New Roman"/>
                <w:sz w:val="24"/>
              </w:rPr>
              <w:t xml:space="preserve">Кадастровый номер:</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3" w:type="dxa"/>
            <w:textDirection w:val="lrTb"/>
            <w:noWrap w:val="false"/>
          </w:tcPr>
          <w:p>
            <w:r>
              <w:t xml:space="preserve">63:16:0604014:1</w:t>
            </w:r>
            <w:r/>
          </w:p>
        </w:tc>
      </w:tr>
      <w:tr>
        <w:tblPrEx/>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22" w:type="dxa"/>
            <w:textDirection w:val="lrTb"/>
            <w:noWrap w:val="false"/>
          </w:tcPr>
          <w:p>
            <w:pPr>
              <w:rPr>
                <w:rFonts w:ascii="Times New Roman" w:hAnsi="Times New Roman"/>
                <w:sz w:val="24"/>
              </w:rPr>
            </w:pPr>
            <w:r>
              <w:rPr>
                <w:rFonts w:ascii="Times New Roman" w:hAnsi="Times New Roman"/>
                <w:sz w:val="24"/>
              </w:rPr>
              <w:t xml:space="preserve">Номер РФИ:</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3" w:type="dxa"/>
            <w:textDirection w:val="lrTb"/>
            <w:noWrap w:val="false"/>
          </w:tcPr>
          <w:p>
            <w:pPr>
              <w:rPr>
                <w:rFonts w:ascii="Times New Roman" w:hAnsi="Times New Roman"/>
                <w:sz w:val="24"/>
              </w:rPr>
            </w:pPr>
            <w:r>
              <w:t xml:space="preserve">П11630014116</w:t>
            </w:r>
            <w:r>
              <w:rPr>
                <w:rFonts w:ascii="Times New Roman" w:hAnsi="Times New Roman"/>
                <w:sz w:val="24"/>
              </w:rPr>
            </w:r>
            <w:r>
              <w:rPr>
                <w:rFonts w:ascii="Times New Roman" w:hAnsi="Times New Roman"/>
                <w:sz w:val="24"/>
              </w:rPr>
            </w:r>
          </w:p>
        </w:tc>
      </w:tr>
      <w:tr>
        <w:tblPrEx/>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22" w:type="dxa"/>
            <w:vAlign w:val="center"/>
            <w:textDirection w:val="lrTb"/>
            <w:noWrap w:val="false"/>
          </w:tcPr>
          <w:p>
            <w:pPr>
              <w:rPr>
                <w:rFonts w:ascii="Times New Roman" w:hAnsi="Times New Roman"/>
                <w:sz w:val="24"/>
              </w:rPr>
            </w:pPr>
            <w:r>
              <w:rPr>
                <w:rFonts w:ascii="Times New Roman" w:hAnsi="Times New Roman"/>
                <w:sz w:val="24"/>
              </w:rPr>
              <w:t xml:space="preserve">Площадь, кв.м:</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3" w:type="dxa"/>
            <w:vAlign w:val="center"/>
            <w:textDirection w:val="lrTb"/>
            <w:noWrap w:val="false"/>
          </w:tcPr>
          <w:p>
            <w:r>
              <w:t xml:space="preserve">118</w:t>
            </w:r>
            <w:r/>
          </w:p>
        </w:tc>
      </w:tr>
      <w:tr>
        <w:tblPrEx/>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22" w:type="dxa"/>
            <w:vAlign w:val="center"/>
            <w:textDirection w:val="lrTb"/>
            <w:noWrap w:val="false"/>
          </w:tcPr>
          <w:p>
            <w:pPr>
              <w:rPr>
                <w:rFonts w:ascii="Times New Roman" w:hAnsi="Times New Roman"/>
                <w:sz w:val="24"/>
              </w:rPr>
            </w:pPr>
            <w:r>
              <w:rPr>
                <w:rFonts w:ascii="Times New Roman" w:hAnsi="Times New Roman"/>
                <w:sz w:val="24"/>
              </w:rPr>
              <w:t xml:space="preserve">Право:</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3" w:type="dxa"/>
            <w:vAlign w:val="center"/>
            <w:textDirection w:val="lrTb"/>
            <w:noWrap w:val="false"/>
          </w:tcPr>
          <w:p>
            <w:pPr>
              <w:rPr>
                <w:rFonts w:ascii="Times New Roman" w:hAnsi="Times New Roman"/>
                <w:sz w:val="24"/>
                <w:szCs w:val="24"/>
              </w:rPr>
            </w:pPr>
            <w:r>
              <w:rPr>
                <w:rFonts w:ascii="Times New Roman" w:hAnsi="Times New Roman"/>
                <w:sz w:val="24"/>
              </w:rPr>
              <w:t xml:space="preserve">Собственность Российской Федерации </w:t>
            </w:r>
            <w:r>
              <w:rPr>
                <w:rFonts w:ascii="Times New Roman" w:hAnsi="Times New Roman"/>
                <w:sz w:val="24"/>
                <w:szCs w:val="24"/>
              </w:rPr>
            </w:r>
            <w:r>
              <w:rPr>
                <w:rFonts w:ascii="Times New Roman" w:hAnsi="Times New Roman"/>
                <w:sz w:val="24"/>
                <w:szCs w:val="24"/>
              </w:rPr>
            </w:r>
          </w:p>
          <w:p>
            <w:r>
              <w:rPr>
                <w:rFonts w:ascii="Times New Roman" w:hAnsi="Times New Roman"/>
                <w:sz w:val="24"/>
              </w:rPr>
              <w:t xml:space="preserve">№ </w:t>
            </w:r>
            <w:r>
              <w:rPr>
                <w:rFonts w:ascii="Times New Roman" w:hAnsi="Times New Roman"/>
                <w:sz w:val="24"/>
              </w:rPr>
              <w:t xml:space="preserve">63:16:0604014:1-63/016/2017-3 от </w:t>
            </w:r>
            <w:r>
              <w:rPr>
                <w:rFonts w:ascii="Times New Roman" w:hAnsi="Times New Roman"/>
                <w:sz w:val="24"/>
              </w:rPr>
              <w:t xml:space="preserve">13.12.2017</w:t>
            </w:r>
            <w:r>
              <w:rPr>
                <w:rFonts w:ascii="Times New Roman" w:hAnsi="Times New Roman"/>
                <w:sz w:val="24"/>
              </w:rPr>
            </w:r>
            <w:r/>
          </w:p>
        </w:tc>
      </w:tr>
      <w:tr>
        <w:tblPrEx/>
        <w:trPr>
          <w:trHeight w:val="22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22" w:type="dxa"/>
            <w:vAlign w:val="center"/>
            <w:textDirection w:val="lrTb"/>
            <w:noWrap w:val="false"/>
          </w:tcPr>
          <w:p>
            <w:pPr>
              <w:rPr>
                <w:rFonts w:ascii="Times New Roman" w:hAnsi="Times New Roman"/>
                <w:sz w:val="24"/>
              </w:rPr>
            </w:pPr>
            <w:r>
              <w:rPr>
                <w:rFonts w:ascii="Times New Roman" w:hAnsi="Times New Roman"/>
                <w:sz w:val="24"/>
              </w:rPr>
              <w:t xml:space="preserve">Обременения:</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3" w:type="dxa"/>
            <w:vAlign w:val="center"/>
            <w:textDirection w:val="lrTb"/>
            <w:noWrap w:val="false"/>
          </w:tcPr>
          <w:p>
            <w:pPr>
              <w:rPr>
                <w:rFonts w:ascii="Times New Roman" w:hAnsi="Times New Roman"/>
                <w:b/>
                <w:sz w:val="24"/>
                <w:highlight w:val="white"/>
                <w:shd w:val="clear" w:color="auto" w:fill="ffd821"/>
              </w:rPr>
            </w:pPr>
            <w:r>
              <w:rPr>
                <w:highlight w:val="white"/>
              </w:rPr>
              <w:t xml:space="preserve"> </w:t>
            </w:r>
            <w:r>
              <w:rPr>
                <w:highlight w:val="white"/>
              </w:rPr>
              <w:t xml:space="preserve">не зарегистрировано</w:t>
            </w:r>
            <w:r>
              <w:rPr>
                <w:rFonts w:ascii="Times New Roman" w:hAnsi="Times New Roman"/>
                <w:b/>
                <w:sz w:val="24"/>
                <w:highlight w:val="white"/>
                <w:shd w:val="clear" w:color="auto" w:fill="ffd821"/>
              </w:rPr>
            </w:r>
            <w:r>
              <w:rPr>
                <w:rFonts w:ascii="Times New Roman" w:hAnsi="Times New Roman"/>
                <w:b/>
                <w:sz w:val="24"/>
                <w:highlight w:val="white"/>
                <w:shd w:val="clear" w:color="auto" w:fill="ffd821"/>
              </w:rPr>
            </w:r>
          </w:p>
        </w:tc>
      </w:tr>
    </w:tbl>
    <w:p>
      <w:pPr>
        <w:pStyle w:val="1149"/>
        <w:ind w:left="0" w:firstLine="709"/>
        <w:jc w:val="both"/>
        <w:tabs>
          <w:tab w:val="clear" w:pos="284" w:leader="none"/>
        </w:tabs>
      </w:pPr>
      <w:r/>
      <w:r/>
    </w:p>
    <w:p>
      <w:pPr>
        <w:ind w:left="0" w:firstLine="709"/>
        <w:jc w:val="center"/>
        <w:tabs>
          <w:tab w:val="left" w:pos="0" w:leader="none"/>
        </w:tabs>
        <w:rPr>
          <w:rFonts w:ascii="Times New Roman" w:hAnsi="Times New Roman"/>
          <w:sz w:val="24"/>
        </w:rPr>
      </w:pPr>
      <w:r>
        <w:rPr>
          <w:rFonts w:ascii="Times New Roman" w:hAnsi="Times New Roman"/>
          <w:b/>
          <w:sz w:val="24"/>
        </w:rPr>
        <w:t xml:space="preserve">Характеристики</w:t>
      </w:r>
      <w:r>
        <w:rPr>
          <w:rFonts w:ascii="Times New Roman" w:hAnsi="Times New Roman"/>
          <w:b/>
          <w:sz w:val="24"/>
        </w:rPr>
        <w:t xml:space="preserve"> объекта недвижимого имущества</w:t>
      </w:r>
      <w:r>
        <w:rPr>
          <w:rFonts w:ascii="Times New Roman" w:hAnsi="Times New Roman"/>
          <w:sz w:val="24"/>
        </w:rPr>
      </w:r>
      <w:r>
        <w:rPr>
          <w:rFonts w:ascii="Times New Roman" w:hAnsi="Times New Roman"/>
          <w:sz w:val="24"/>
        </w:rPr>
      </w:r>
    </w:p>
    <w:p>
      <w:pPr>
        <w:ind w:left="0" w:firstLine="709"/>
        <w:jc w:val="center"/>
        <w:tabs>
          <w:tab w:val="left" w:pos="0" w:leader="none"/>
        </w:tabs>
        <w:rPr>
          <w:rFonts w:ascii="Times New Roman" w:hAnsi="Times New Roman"/>
          <w:b/>
          <w:sz w:val="24"/>
        </w:rPr>
      </w:pPr>
      <w:r>
        <w:rPr>
          <w:rFonts w:ascii="Times New Roman" w:hAnsi="Times New Roman"/>
          <w:b/>
          <w:sz w:val="24"/>
        </w:rPr>
      </w:r>
      <w:r>
        <w:rPr>
          <w:rFonts w:ascii="Times New Roman" w:hAnsi="Times New Roman"/>
          <w:b/>
          <w:sz w:val="24"/>
        </w:rPr>
      </w:r>
      <w:r>
        <w:rPr>
          <w:rFonts w:ascii="Times New Roman" w:hAnsi="Times New Roman"/>
          <w:b/>
          <w:sz w:val="24"/>
        </w:rPr>
      </w:r>
    </w:p>
    <w:tbl>
      <w:tblPr>
        <w:tblStyle w:val="1192"/>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3022"/>
        <w:gridCol w:w="6843"/>
      </w:tblGrid>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22" w:type="dxa"/>
            <w:vAlign w:val="center"/>
            <w:textDirection w:val="lrTb"/>
            <w:noWrap w:val="false"/>
          </w:tcPr>
          <w:p>
            <w:pPr>
              <w:rPr>
                <w:rFonts w:ascii="Times New Roman" w:hAnsi="Times New Roman"/>
                <w:sz w:val="24"/>
              </w:rPr>
            </w:pPr>
            <w:r>
              <w:rPr>
                <w:rFonts w:ascii="Times New Roman" w:hAnsi="Times New Roman"/>
                <w:b/>
                <w:sz w:val="24"/>
              </w:rPr>
              <w:t xml:space="preserve">Наименование объекта:</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3" w:type="dxa"/>
            <w:vAlign w:val="center"/>
            <w:textDirection w:val="lrTb"/>
            <w:noWrap w:val="false"/>
          </w:tcPr>
          <w:p>
            <w:pPr>
              <w:rPr>
                <w:rFonts w:ascii="Times New Roman" w:hAnsi="Times New Roman"/>
                <w:sz w:val="24"/>
              </w:rPr>
            </w:pPr>
            <w:r>
              <w:rPr>
                <w:rFonts w:ascii="Times New Roman" w:hAnsi="Times New Roman"/>
                <w:sz w:val="24"/>
              </w:rPr>
              <w:t xml:space="preserve">Нежилое здание</w:t>
            </w:r>
            <w:r>
              <w:rPr>
                <w:rFonts w:ascii="Times New Roman" w:hAnsi="Times New Roman"/>
                <w:sz w:val="24"/>
              </w:rPr>
            </w:r>
            <w:r>
              <w:rPr>
                <w:rFonts w:ascii="Times New Roman" w:hAnsi="Times New Roman"/>
                <w:sz w:val="24"/>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22" w:type="dxa"/>
            <w:vAlign w:val="center"/>
            <w:textDirection w:val="lrTb"/>
            <w:noWrap w:val="false"/>
          </w:tcPr>
          <w:p>
            <w:pPr>
              <w:jc w:val="both"/>
              <w:rPr>
                <w:rFonts w:ascii="Times New Roman" w:hAnsi="Times New Roman"/>
                <w:b w:val="0"/>
                <w:sz w:val="24"/>
              </w:rPr>
            </w:pPr>
            <w:r>
              <w:rPr>
                <w:rFonts w:ascii="Times New Roman" w:hAnsi="Times New Roman"/>
                <w:b w:val="0"/>
                <w:sz w:val="24"/>
              </w:rPr>
              <w:t xml:space="preserve">Адрес:</w:t>
            </w:r>
            <w:r>
              <w:rPr>
                <w:rFonts w:ascii="Times New Roman" w:hAnsi="Times New Roman"/>
                <w:b w:val="0"/>
                <w:sz w:val="24"/>
              </w:rPr>
            </w:r>
            <w:r>
              <w:rPr>
                <w:rFonts w:ascii="Times New Roman" w:hAnsi="Times New Roman"/>
                <w:b w:val="0"/>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3" w:type="dxa"/>
            <w:vAlign w:val="center"/>
            <w:textDirection w:val="lrTb"/>
            <w:noWrap w:val="false"/>
          </w:tcPr>
          <w:p>
            <w:pPr>
              <w:rPr>
                <w:rFonts w:ascii="Times New Roman" w:hAnsi="Times New Roman"/>
                <w:sz w:val="24"/>
              </w:rPr>
            </w:pPr>
            <w:r>
              <w:t xml:space="preserve">Самарская область, Борский р-н, с.Борское, ул.Промышленная, д.54</w:t>
            </w:r>
            <w:r>
              <w:rPr>
                <w:rFonts w:ascii="Times New Roman" w:hAnsi="Times New Roman"/>
                <w:sz w:val="24"/>
              </w:rPr>
            </w:r>
            <w:r>
              <w:rPr>
                <w:rFonts w:ascii="Times New Roman" w:hAnsi="Times New Roman"/>
                <w:sz w:val="24"/>
              </w:rPr>
            </w:r>
          </w:p>
        </w:tc>
      </w:tr>
      <w:tr>
        <w:tblPrEx/>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22" w:type="dxa"/>
            <w:vAlign w:val="center"/>
            <w:textDirection w:val="lrTb"/>
            <w:noWrap w:val="false"/>
          </w:tcPr>
          <w:p>
            <w:pPr>
              <w:rPr>
                <w:rFonts w:ascii="Times New Roman" w:hAnsi="Times New Roman"/>
                <w:sz w:val="24"/>
              </w:rPr>
            </w:pPr>
            <w:r>
              <w:rPr>
                <w:rFonts w:ascii="Times New Roman" w:hAnsi="Times New Roman"/>
                <w:sz w:val="24"/>
              </w:rPr>
              <w:t xml:space="preserve">Назначение:</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3" w:type="dxa"/>
            <w:vAlign w:val="center"/>
            <w:textDirection w:val="lrTb"/>
            <w:noWrap w:val="false"/>
          </w:tcPr>
          <w:p>
            <w:pPr>
              <w:rPr>
                <w:rFonts w:ascii="Times New Roman" w:hAnsi="Times New Roman"/>
                <w:sz w:val="24"/>
              </w:rPr>
            </w:pPr>
            <w:r>
              <w:rPr>
                <w:rFonts w:ascii="Times New Roman" w:hAnsi="Times New Roman"/>
                <w:sz w:val="24"/>
              </w:rPr>
              <w:t xml:space="preserve">нежилое</w:t>
            </w:r>
            <w:r>
              <w:rPr>
                <w:rFonts w:ascii="Times New Roman" w:hAnsi="Times New Roman"/>
                <w:sz w:val="24"/>
              </w:rPr>
            </w:r>
            <w:r>
              <w:rPr>
                <w:rFonts w:ascii="Times New Roman" w:hAnsi="Times New Roman"/>
                <w:sz w:val="24"/>
              </w:rPr>
            </w:r>
          </w:p>
        </w:tc>
      </w:tr>
      <w:tr>
        <w:tblPrEx/>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22" w:type="dxa"/>
            <w:textDirection w:val="lrTb"/>
            <w:noWrap w:val="false"/>
          </w:tcPr>
          <w:p>
            <w:pPr>
              <w:rPr>
                <w:rFonts w:ascii="Times New Roman" w:hAnsi="Times New Roman"/>
                <w:sz w:val="24"/>
              </w:rPr>
            </w:pPr>
            <w:r>
              <w:rPr>
                <w:rFonts w:ascii="Times New Roman" w:hAnsi="Times New Roman"/>
                <w:sz w:val="24"/>
              </w:rPr>
              <w:t xml:space="preserve">Кадастровый номер:</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3" w:type="dxa"/>
            <w:textDirection w:val="lrTb"/>
            <w:noWrap w:val="false"/>
          </w:tcPr>
          <w:p>
            <w:r>
              <w:t xml:space="preserve">63:16:0604014:191</w:t>
            </w:r>
            <w:r/>
          </w:p>
        </w:tc>
      </w:tr>
      <w:tr>
        <w:tblPrEx/>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22" w:type="dxa"/>
            <w:textDirection w:val="lrTb"/>
            <w:noWrap w:val="false"/>
          </w:tcPr>
          <w:p>
            <w:pPr>
              <w:rPr>
                <w:rFonts w:ascii="Times New Roman" w:hAnsi="Times New Roman"/>
                <w:sz w:val="24"/>
              </w:rPr>
            </w:pPr>
            <w:r>
              <w:rPr>
                <w:rFonts w:ascii="Times New Roman" w:hAnsi="Times New Roman"/>
                <w:sz w:val="24"/>
              </w:rPr>
              <w:t xml:space="preserve">Номер РФИ:</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3" w:type="dxa"/>
            <w:textDirection w:val="lrTb"/>
            <w:noWrap w:val="false"/>
          </w:tcPr>
          <w:p>
            <w:r>
              <w:t xml:space="preserve">П12630007863</w:t>
            </w:r>
            <w:r/>
          </w:p>
        </w:tc>
      </w:tr>
      <w:tr>
        <w:tblPrEx/>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22" w:type="dxa"/>
            <w:vAlign w:val="center"/>
            <w:textDirection w:val="lrTb"/>
            <w:noWrap w:val="false"/>
          </w:tcPr>
          <w:p>
            <w:pPr>
              <w:rPr>
                <w:rFonts w:ascii="Times New Roman" w:hAnsi="Times New Roman"/>
                <w:sz w:val="24"/>
              </w:rPr>
            </w:pPr>
            <w:r>
              <w:rPr>
                <w:rFonts w:ascii="Times New Roman" w:hAnsi="Times New Roman"/>
                <w:sz w:val="24"/>
              </w:rPr>
              <w:t xml:space="preserve">Площадь, кв.м:</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3" w:type="dxa"/>
            <w:vAlign w:val="center"/>
            <w:textDirection w:val="lrTb"/>
            <w:noWrap w:val="false"/>
          </w:tcPr>
          <w:p>
            <w:pPr>
              <w:rPr>
                <w:rFonts w:ascii="Times New Roman" w:hAnsi="Times New Roman"/>
                <w:sz w:val="24"/>
              </w:rPr>
            </w:pPr>
            <w:r>
              <w:t xml:space="preserve">76,9</w:t>
            </w:r>
            <w:r>
              <w:rPr>
                <w:rFonts w:ascii="Times New Roman" w:hAnsi="Times New Roman"/>
                <w:sz w:val="24"/>
              </w:rPr>
            </w:r>
            <w:r>
              <w:rPr>
                <w:rFonts w:ascii="Times New Roman" w:hAnsi="Times New Roman"/>
                <w:sz w:val="24"/>
              </w:rPr>
            </w:r>
          </w:p>
        </w:tc>
      </w:tr>
      <w:tr>
        <w:tblPrEx/>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22" w:type="dxa"/>
            <w:vAlign w:val="center"/>
            <w:textDirection w:val="lrTb"/>
            <w:noWrap w:val="false"/>
          </w:tcPr>
          <w:p>
            <w:pPr>
              <w:rPr>
                <w:rFonts w:ascii="Times New Roman" w:hAnsi="Times New Roman"/>
                <w:sz w:val="24"/>
              </w:rPr>
            </w:pPr>
            <w:r>
              <w:rPr>
                <w:rFonts w:ascii="Times New Roman" w:hAnsi="Times New Roman"/>
                <w:sz w:val="24"/>
              </w:rPr>
              <w:t xml:space="preserve">Право:</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3" w:type="dxa"/>
            <w:vAlign w:val="center"/>
            <w:textDirection w:val="lrTb"/>
            <w:noWrap w:val="false"/>
          </w:tcPr>
          <w:p>
            <w:pPr>
              <w:rPr>
                <w:rFonts w:ascii="Times New Roman" w:hAnsi="Times New Roman"/>
                <w:sz w:val="24"/>
                <w:szCs w:val="24"/>
              </w:rPr>
            </w:pPr>
            <w:r>
              <w:rPr>
                <w:rFonts w:ascii="Times New Roman" w:hAnsi="Times New Roman"/>
                <w:sz w:val="24"/>
              </w:rPr>
              <w:t xml:space="preserve">Собственность Российской Федерации </w:t>
            </w:r>
            <w:r>
              <w:rPr>
                <w:rFonts w:ascii="Times New Roman" w:hAnsi="Times New Roman"/>
                <w:sz w:val="24"/>
                <w:szCs w:val="24"/>
              </w:rPr>
            </w:r>
            <w:r>
              <w:rPr>
                <w:rFonts w:ascii="Times New Roman" w:hAnsi="Times New Roman"/>
                <w:sz w:val="24"/>
                <w:szCs w:val="24"/>
              </w:rPr>
            </w:r>
          </w:p>
          <w:p>
            <w:r>
              <w:rPr>
                <w:rFonts w:ascii="Times New Roman" w:hAnsi="Times New Roman"/>
                <w:sz w:val="24"/>
              </w:rPr>
              <w:t xml:space="preserve">№ </w:t>
            </w:r>
            <w:r>
              <w:rPr>
                <w:rFonts w:ascii="Times New Roman" w:hAnsi="Times New Roman"/>
                <w:sz w:val="24"/>
              </w:rPr>
              <w:t xml:space="preserve">63:16:0604014:191-63/016/2017-2 от </w:t>
            </w:r>
            <w:r>
              <w:rPr>
                <w:rFonts w:ascii="Times New Roman" w:hAnsi="Times New Roman"/>
                <w:sz w:val="24"/>
              </w:rPr>
              <w:t xml:space="preserve">31.10.2017</w:t>
            </w:r>
            <w:r>
              <w:rPr>
                <w:rFonts w:ascii="Times New Roman" w:hAnsi="Times New Roman"/>
                <w:sz w:val="24"/>
              </w:rPr>
            </w:r>
            <w:r/>
          </w:p>
        </w:tc>
      </w:tr>
      <w:tr>
        <w:tblPrEx/>
        <w:trPr>
          <w:trHeight w:val="22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22" w:type="dxa"/>
            <w:vAlign w:val="center"/>
            <w:textDirection w:val="lrTb"/>
            <w:noWrap w:val="false"/>
          </w:tcPr>
          <w:p>
            <w:pPr>
              <w:rPr>
                <w:rFonts w:ascii="Times New Roman" w:hAnsi="Times New Roman"/>
                <w:sz w:val="24"/>
              </w:rPr>
            </w:pPr>
            <w:r>
              <w:rPr>
                <w:rFonts w:ascii="Times New Roman" w:hAnsi="Times New Roman"/>
                <w:sz w:val="24"/>
              </w:rPr>
              <w:t xml:space="preserve">Обременения:</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3" w:type="dxa"/>
            <w:vAlign w:val="center"/>
            <w:textDirection w:val="lrTb"/>
            <w:noWrap w:val="false"/>
          </w:tcPr>
          <w:p>
            <w:pPr>
              <w:rPr>
                <w:rFonts w:ascii="Times New Roman" w:hAnsi="Times New Roman"/>
                <w:b/>
                <w:sz w:val="24"/>
              </w:rPr>
            </w:pPr>
            <w:r>
              <w:rPr>
                <w:rFonts w:ascii="Times New Roman" w:hAnsi="Times New Roman"/>
                <w:sz w:val="24"/>
              </w:rPr>
              <w:t xml:space="preserve">Не зарегистрировано</w:t>
            </w:r>
            <w:r>
              <w:rPr>
                <w:rFonts w:ascii="Times New Roman" w:hAnsi="Times New Roman"/>
                <w:b/>
                <w:sz w:val="24"/>
              </w:rPr>
            </w:r>
            <w:r>
              <w:rPr>
                <w:rFonts w:ascii="Times New Roman" w:hAnsi="Times New Roman"/>
                <w:b/>
                <w:sz w:val="24"/>
              </w:rPr>
            </w:r>
          </w:p>
        </w:tc>
      </w:tr>
      <w:tr>
        <w:tblPrEx/>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22" w:type="dxa"/>
            <w:vAlign w:val="center"/>
            <w:textDirection w:val="lrTb"/>
            <w:noWrap w:val="false"/>
          </w:tcPr>
          <w:p>
            <w:pPr>
              <w:rPr>
                <w:rFonts w:ascii="Times New Roman" w:hAnsi="Times New Roman"/>
                <w:sz w:val="24"/>
              </w:rPr>
            </w:pPr>
            <w:r>
              <w:rPr>
                <w:rFonts w:ascii="Times New Roman" w:hAnsi="Times New Roman"/>
                <w:sz w:val="24"/>
              </w:rPr>
              <w:t xml:space="preserve">МЧС:</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3" w:type="dxa"/>
            <w:vAlign w:val="center"/>
            <w:textDirection w:val="lrTb"/>
            <w:noWrap w:val="false"/>
          </w:tcPr>
          <w:p>
            <w:pPr>
              <w:rPr>
                <w:rFonts w:ascii="Times New Roman" w:hAnsi="Times New Roman"/>
                <w:sz w:val="24"/>
              </w:rPr>
            </w:pPr>
            <w:r>
              <w:rPr>
                <w:rFonts w:ascii="Times New Roman" w:hAnsi="Times New Roman"/>
                <w:sz w:val="24"/>
              </w:rPr>
              <w:t xml:space="preserve">Как объект ГО не числится</w:t>
            </w:r>
            <w:r>
              <w:rPr>
                <w:rFonts w:ascii="Times New Roman" w:hAnsi="Times New Roman"/>
                <w:sz w:val="24"/>
              </w:rPr>
            </w:r>
            <w:r>
              <w:rPr>
                <w:rFonts w:ascii="Times New Roman" w:hAnsi="Times New Roman"/>
                <w:sz w:val="24"/>
              </w:rPr>
            </w:r>
          </w:p>
        </w:tc>
      </w:tr>
      <w:tr>
        <w:tblPrEx/>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22" w:type="dxa"/>
            <w:vAlign w:val="center"/>
            <w:textDirection w:val="lrTb"/>
            <w:noWrap w:val="false"/>
          </w:tcPr>
          <w:p>
            <w:pPr>
              <w:rPr>
                <w:rFonts w:ascii="Times New Roman" w:hAnsi="Times New Roman"/>
                <w:sz w:val="24"/>
              </w:rPr>
            </w:pPr>
            <w:r>
              <w:rPr>
                <w:rFonts w:ascii="Times New Roman" w:hAnsi="Times New Roman"/>
                <w:sz w:val="24"/>
              </w:rPr>
              <w:t xml:space="preserve">ОКН:</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3" w:type="dxa"/>
            <w:vAlign w:val="center"/>
            <w:textDirection w:val="lrTb"/>
            <w:noWrap w:val="false"/>
          </w:tcPr>
          <w:p>
            <w:pPr>
              <w:rPr>
                <w:rFonts w:ascii="Times New Roman" w:hAnsi="Times New Roman"/>
                <w:sz w:val="24"/>
              </w:rPr>
            </w:pPr>
            <w:r>
              <w:rPr>
                <w:rFonts w:ascii="Times New Roman" w:hAnsi="Times New Roman"/>
                <w:sz w:val="24"/>
              </w:rPr>
              <w:t xml:space="preserve">Как ОКН не зарегистрирован</w:t>
            </w:r>
            <w:r>
              <w:rPr>
                <w:rFonts w:ascii="Times New Roman" w:hAnsi="Times New Roman"/>
                <w:sz w:val="24"/>
              </w:rPr>
            </w:r>
            <w:r>
              <w:rPr>
                <w:rFonts w:ascii="Times New Roman" w:hAnsi="Times New Roman"/>
                <w:sz w:val="24"/>
              </w:rPr>
            </w:r>
          </w:p>
        </w:tc>
      </w:tr>
    </w:tbl>
    <w:p>
      <w:pPr>
        <w:pStyle w:val="1149"/>
        <w:ind w:left="0" w:firstLine="709"/>
        <w:jc w:val="both"/>
        <w:tabs>
          <w:tab w:val="clear" w:pos="284" w:leader="none"/>
        </w:tabs>
      </w:pPr>
      <w:r/>
      <w:r/>
    </w:p>
    <w:p>
      <w:pPr>
        <w:pStyle w:val="1149"/>
        <w:ind w:left="0" w:firstLine="709"/>
        <w:jc w:val="both"/>
        <w:tabs>
          <w:tab w:val="clear" w:pos="284" w:leader="none"/>
        </w:tabs>
        <w:rPr>
          <w:b/>
          <w:bCs/>
        </w:rPr>
      </w:pPr>
      <w:r>
        <w:rPr>
          <w:b/>
          <w:bCs/>
          <w:sz w:val="24"/>
          <w:highlight w:val="none"/>
        </w:rPr>
        <w:t xml:space="preserve">3.7. Иные обременения в отношении приватизируемого имущества, кроме указанных в п. 3.6, отсутствуют.</w:t>
      </w:r>
      <w:r>
        <w:rPr>
          <w:b/>
          <w:bCs/>
        </w:rPr>
      </w:r>
      <w:r>
        <w:rPr>
          <w:b/>
          <w:bCs/>
        </w:rPr>
      </w:r>
    </w:p>
    <w:p>
      <w:pPr>
        <w:pStyle w:val="1149"/>
        <w:ind w:left="0" w:firstLine="709"/>
        <w:jc w:val="both"/>
        <w:tabs>
          <w:tab w:val="clear" w:pos="284" w:leader="none"/>
        </w:tabs>
        <w:rPr>
          <w:rFonts w:ascii="Times New Roman" w:hAnsi="Times New Roman"/>
          <w:sz w:val="24"/>
          <w:szCs w:val="24"/>
          <w:highlight w:val="none"/>
          <w14:ligatures w14:val="none"/>
        </w:rPr>
      </w:pPr>
      <w:r>
        <w:rPr>
          <w:b/>
        </w:rPr>
        <w:t xml:space="preserve">3.8. Начальная цена (лота) –</w:t>
      </w:r>
      <w:r>
        <w:rPr>
          <w:rFonts w:ascii="Times New Roman" w:hAnsi="Times New Roman"/>
          <w:sz w:val="24"/>
          <w:szCs w:val="24"/>
        </w:rPr>
        <w:t xml:space="preserve"> </w:t>
      </w:r>
      <w:r>
        <w:rPr>
          <w:rFonts w:ascii="Times New Roman" w:hAnsi="Times New Roman"/>
          <w:sz w:val="24"/>
          <w:szCs w:val="24"/>
        </w:rPr>
        <w:t xml:space="preserve">356 166</w:t>
      </w:r>
      <w:r>
        <w:rPr>
          <w:rStyle w:val="880"/>
          <w:rFonts w:ascii="Times New Roman" w:hAnsi="Times New Roman"/>
          <w:b w:val="0"/>
          <w:color w:val="000000"/>
          <w:sz w:val="24"/>
          <w:szCs w:val="24"/>
        </w:rPr>
        <w:t xml:space="preserve"> (</w:t>
      </w:r>
      <w:r>
        <w:rPr>
          <w:rStyle w:val="880"/>
          <w:rFonts w:ascii="Times New Roman" w:hAnsi="Times New Roman"/>
          <w:b w:val="0"/>
          <w:color w:val="000000"/>
          <w:sz w:val="24"/>
          <w:szCs w:val="24"/>
        </w:rPr>
        <w:t xml:space="preserve">Триста пятьдесят шесть тысяч сто шестьдесят шесть</w:t>
      </w:r>
      <w:r>
        <w:rPr>
          <w:rStyle w:val="880"/>
          <w:rFonts w:ascii="Times New Roman" w:hAnsi="Times New Roman"/>
          <w:b w:val="0"/>
          <w:color w:val="000000"/>
          <w:sz w:val="24"/>
          <w:szCs w:val="24"/>
        </w:rPr>
        <w:t xml:space="preserve">)</w:t>
      </w:r>
      <w:r>
        <w:rPr>
          <w:rFonts w:ascii="Times New Roman" w:hAnsi="Times New Roman"/>
          <w:sz w:val="24"/>
          <w:szCs w:val="24"/>
        </w:rPr>
        <w:t xml:space="preserve"> руб</w:t>
      </w:r>
      <w:r>
        <w:rPr>
          <w:rFonts w:ascii="Times New Roman" w:hAnsi="Times New Roman"/>
          <w:sz w:val="24"/>
          <w:szCs w:val="24"/>
        </w:rPr>
        <w:t xml:space="preserve">лей 67 к</w:t>
      </w:r>
      <w:r>
        <w:rPr>
          <w:rFonts w:ascii="Times New Roman" w:hAnsi="Times New Roman"/>
          <w:sz w:val="24"/>
          <w:szCs w:val="24"/>
        </w:rPr>
        <w:t xml:space="preserve">оп.</w:t>
      </w:r>
      <w:r>
        <w:rPr>
          <w:rFonts w:ascii="Times New Roman" w:hAnsi="Times New Roman"/>
          <w:sz w:val="24"/>
          <w:szCs w:val="24"/>
        </w:rPr>
        <w:t xml:space="preserve"> без учета НДС</w:t>
      </w:r>
      <w:r>
        <w:rPr>
          <w:rFonts w:ascii="Times New Roman" w:hAnsi="Times New Roman"/>
          <w:sz w:val="24"/>
          <w:szCs w:val="24"/>
        </w:rPr>
        <w:t xml:space="preserve">.</w:t>
      </w:r>
      <w:r>
        <w:rPr>
          <w:rFonts w:ascii="Times New Roman" w:hAnsi="Times New Roman"/>
          <w:sz w:val="24"/>
          <w:szCs w:val="24"/>
          <w:highlight w:val="none"/>
          <w14:ligatures w14:val="none"/>
        </w:rPr>
      </w:r>
      <w:r>
        <w:rPr>
          <w:rFonts w:ascii="Times New Roman" w:hAnsi="Times New Roman"/>
          <w:sz w:val="24"/>
          <w:szCs w:val="24"/>
          <w:highlight w:val="none"/>
          <w14:ligatures w14:val="none"/>
        </w:rPr>
      </w:r>
    </w:p>
    <w:p>
      <w:pPr>
        <w:pStyle w:val="1150"/>
        <w:ind w:left="0" w:firstLine="709"/>
        <w:jc w:val="both"/>
        <w:tabs>
          <w:tab w:val="clear" w:pos="284" w:leader="none"/>
        </w:tabs>
        <w:rPr>
          <w:rFonts w:ascii="Times New Roman" w:hAnsi="Times New Roman" w:cs="Times New Roman"/>
          <w:color w:val="000000" w:themeColor="text1"/>
          <w:sz w:val="24"/>
          <w:szCs w:val="24"/>
          <w:highlight w:val="white"/>
          <w14:ligatures w14:val="none"/>
        </w:rPr>
      </w:pPr>
      <w:r>
        <w:rPr>
          <w:rFonts w:ascii="Times New Roman" w:hAnsi="Times New Roman" w:eastAsia="Times New Roman" w:cs="Times New Roman"/>
          <w:color w:val="000000" w:themeColor="text1"/>
          <w:sz w:val="24"/>
          <w:szCs w:val="24"/>
          <w:highlight w:val="white"/>
          <w14:ligatures w14:val="none"/>
        </w:rPr>
      </w:r>
      <w:r>
        <w:rPr>
          <w:rFonts w:ascii="Times New Roman" w:hAnsi="Times New Roman" w:eastAsia="Times New Roman" w:cs="Times New Roman"/>
          <w:color w:val="000000" w:themeColor="text1"/>
          <w:sz w:val="24"/>
          <w:highlight w:val="white"/>
        </w:rPr>
        <w:t xml:space="preserve"> Дополнительно к сложившейся по итогам электронного аукциона цене Лота будет начисляться сумма НДС по ставке 22 %.</w:t>
      </w:r>
      <w:r>
        <w:rPr>
          <w:rFonts w:ascii="Times New Roman" w:hAnsi="Times New Roman" w:cs="Times New Roman"/>
          <w:color w:val="000000" w:themeColor="text1"/>
          <w:sz w:val="24"/>
          <w:szCs w:val="24"/>
          <w:highlight w:val="white"/>
          <w14:ligatures w14:val="none"/>
        </w:rPr>
      </w:r>
      <w:r>
        <w:rPr>
          <w:rFonts w:ascii="Times New Roman" w:hAnsi="Times New Roman" w:cs="Times New Roman"/>
          <w:color w:val="000000" w:themeColor="text1"/>
          <w:sz w:val="24"/>
          <w:szCs w:val="24"/>
          <w:highlight w:val="white"/>
          <w14:ligatures w14:val="none"/>
        </w:rPr>
      </w:r>
    </w:p>
    <w:p>
      <w:pPr>
        <w:pStyle w:val="1150"/>
        <w:ind w:left="0" w:firstLine="709"/>
        <w:jc w:val="both"/>
        <w:tabs>
          <w:tab w:val="clear" w:pos="284" w:leader="none"/>
        </w:tabs>
        <w:rPr>
          <w:color w:val="000000" w:themeColor="text1"/>
          <w:highlight w:val="white"/>
          <w14:ligatures w14:val="none"/>
        </w:rPr>
      </w:pPr>
      <w:r>
        <w:rPr>
          <w:rFonts w:ascii="Times New Roman" w:hAnsi="Times New Roman"/>
          <w:color w:val="000000" w:themeColor="text1"/>
          <w:sz w:val="24"/>
          <w:highlight w:val="white"/>
        </w:rPr>
        <w:t xml:space="preserve">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w:t>
      </w:r>
      <w:r>
        <w:rPr>
          <w:rFonts w:ascii="Times New Roman" w:hAnsi="Times New Roman"/>
          <w:color w:val="000000" w:themeColor="text1"/>
          <w:sz w:val="24"/>
          <w:highlight w:val="white"/>
        </w:rPr>
        <w:t xml:space="preserve">казанные лица обязаны исчислить расчетным методом и уплатить в бюджет соответствующую сумму налога.</w:t>
      </w:r>
      <w:r>
        <w:rPr>
          <w:color w:val="000000" w:themeColor="text1"/>
          <w:highlight w:val="white"/>
          <w14:ligatures w14:val="none"/>
        </w:rPr>
      </w:r>
      <w:r>
        <w:rPr>
          <w:color w:val="000000" w:themeColor="text1"/>
          <w:highlight w:val="white"/>
          <w14:ligatures w14:val="none"/>
        </w:rPr>
      </w:r>
    </w:p>
    <w:p>
      <w:pPr>
        <w:pStyle w:val="1150"/>
        <w:ind w:left="0" w:firstLine="709"/>
        <w:jc w:val="both"/>
        <w:tabs>
          <w:tab w:val="clear" w:pos="284" w:leader="none"/>
        </w:tabs>
        <w:rPr>
          <w:rFonts w:ascii="Liberation Sans" w:hAnsi="Liberation Sans" w:eastAsia="Liberation Sans" w:cs="Liberation Sans"/>
          <w:color w:val="000000" w:themeColor="text1"/>
          <w:sz w:val="24"/>
          <w:szCs w:val="24"/>
          <w:highlight w:val="white"/>
          <w14:ligatures w14:val="none"/>
        </w:rPr>
      </w:pPr>
      <w:r>
        <w:rPr>
          <w:color w:val="000000" w:themeColor="text1"/>
          <w:highlight w:val="white"/>
        </w:rPr>
        <w:t xml:space="preserve">Покупатель – физическое лицо обязан внести сумму НДС на лицевой счет Продавца для учета операций со средствами, поступающими во временное распоряжение, указанный в договоре купли-продажи.</w:t>
      </w:r>
      <w:r>
        <w:rPr>
          <w:rFonts w:ascii="Liberation Sans" w:hAnsi="Liberation Sans" w:eastAsia="Liberation Sans" w:cs="Liberation Sans"/>
          <w:color w:val="000000" w:themeColor="text1"/>
          <w:sz w:val="24"/>
          <w:szCs w:val="24"/>
          <w:highlight w:val="white"/>
          <w14:ligatures w14:val="none"/>
        </w:rPr>
      </w:r>
      <w:r>
        <w:rPr>
          <w:rFonts w:ascii="Liberation Sans" w:hAnsi="Liberation Sans" w:eastAsia="Liberation Sans" w:cs="Liberation Sans"/>
          <w:color w:val="000000" w:themeColor="text1"/>
          <w:sz w:val="24"/>
          <w:szCs w:val="24"/>
          <w:highlight w:val="white"/>
          <w14:ligatures w14:val="none"/>
        </w:rPr>
      </w:r>
    </w:p>
    <w:p>
      <w:pPr>
        <w:pStyle w:val="1149"/>
        <w:ind w:left="0" w:firstLine="709"/>
        <w:jc w:val="both"/>
        <w:tabs>
          <w:tab w:val="clear" w:pos="284" w:leader="none"/>
        </w:tabs>
        <w:rPr>
          <w:rFonts w:ascii="Times New Roman" w:hAnsi="Times New Roman"/>
          <w:sz w:val="24"/>
        </w:rPr>
      </w:pPr>
      <w:r>
        <w:rPr>
          <w:rFonts w:ascii="Times New Roman" w:hAnsi="Times New Roman"/>
          <w:b/>
          <w:sz w:val="24"/>
        </w:rPr>
        <w:t xml:space="preserve">3.9. Шаг аукциона (величина повышения цены)  </w:t>
      </w:r>
      <w:r>
        <w:rPr>
          <w:rFonts w:ascii="Times New Roman" w:hAnsi="Times New Roman"/>
          <w:b w:val="0"/>
          <w:bCs w:val="0"/>
          <w:sz w:val="22"/>
          <w:szCs w:val="22"/>
        </w:rPr>
        <w:t xml:space="preserve">17 808</w:t>
      </w:r>
      <w:r>
        <w:rPr>
          <w:rFonts w:ascii="Times New Roman" w:hAnsi="Times New Roman"/>
          <w:sz w:val="24"/>
          <w:szCs w:val="24"/>
        </w:rPr>
        <w:t xml:space="preserve"> (Семнадцать тысяч восемьсот восемь</w:t>
      </w:r>
      <w:r>
        <w:rPr>
          <w:rFonts w:ascii="Times New Roman" w:hAnsi="Times New Roman"/>
          <w:sz w:val="24"/>
          <w:szCs w:val="24"/>
        </w:rPr>
        <w:t xml:space="preserve">) рублей</w:t>
      </w:r>
      <w:r>
        <w:rPr>
          <w:rFonts w:ascii="Times New Roman" w:hAnsi="Times New Roman"/>
          <w:sz w:val="24"/>
          <w:szCs w:val="24"/>
        </w:rPr>
        <w:t xml:space="preserve"> 33 </w:t>
      </w:r>
      <w:r>
        <w:rPr>
          <w:rFonts w:ascii="Times New Roman" w:hAnsi="Times New Roman"/>
          <w:sz w:val="24"/>
        </w:rPr>
        <w:t xml:space="preserve">коп.</w:t>
      </w:r>
      <w:r>
        <w:rPr>
          <w:rFonts w:ascii="Times New Roman" w:hAnsi="Times New Roman"/>
          <w:sz w:val="24"/>
        </w:rPr>
      </w:r>
      <w:r>
        <w:rPr>
          <w:rFonts w:ascii="Times New Roman" w:hAnsi="Times New Roman"/>
          <w:sz w:val="24"/>
        </w:rPr>
      </w:r>
    </w:p>
    <w:p>
      <w:pPr>
        <w:pStyle w:val="1149"/>
        <w:ind w:left="0" w:firstLine="709"/>
        <w:jc w:val="both"/>
        <w:tabs>
          <w:tab w:val="clear" w:pos="284" w:leader="none"/>
        </w:tabs>
        <w:rPr>
          <w:rFonts w:ascii="Times New Roman" w:hAnsi="Times New Roman"/>
          <w:sz w:val="24"/>
        </w:rPr>
      </w:pPr>
      <w:r>
        <w:rPr>
          <w:b/>
        </w:rPr>
        <w:t xml:space="preserve">3.10. Размер задатка –</w:t>
      </w:r>
      <w:r>
        <w:rPr>
          <w:b/>
          <w:sz w:val="24"/>
          <w:szCs w:val="24"/>
        </w:rPr>
        <w:t xml:space="preserve"> </w:t>
      </w:r>
      <w:r>
        <w:rPr>
          <w:b w:val="0"/>
          <w:bCs w:val="0"/>
          <w:sz w:val="22"/>
          <w:szCs w:val="22"/>
        </w:rPr>
        <w:t xml:space="preserve">35 616</w:t>
      </w:r>
      <w:r>
        <w:rPr>
          <w:rStyle w:val="880"/>
          <w:rFonts w:ascii="Times New Roman" w:hAnsi="Times New Roman"/>
          <w:b w:val="0"/>
          <w:color w:val="000000"/>
          <w:sz w:val="24"/>
          <w:szCs w:val="24"/>
        </w:rPr>
        <w:t xml:space="preserve"> (Тридцать пять тысяч шестьсот шестнадцать</w:t>
      </w:r>
      <w:r>
        <w:rPr>
          <w:rStyle w:val="880"/>
          <w:rFonts w:ascii="Times New Roman" w:hAnsi="Times New Roman"/>
          <w:b w:val="0"/>
          <w:color w:val="000000"/>
          <w:sz w:val="24"/>
          <w:szCs w:val="24"/>
        </w:rPr>
        <w:t xml:space="preserve">)</w:t>
      </w:r>
      <w:r>
        <w:rPr>
          <w:rFonts w:ascii="Times New Roman" w:hAnsi="Times New Roman"/>
          <w:sz w:val="24"/>
          <w:szCs w:val="24"/>
        </w:rPr>
        <w:t xml:space="preserve"> рубл</w:t>
      </w:r>
      <w:r>
        <w:rPr>
          <w:rFonts w:ascii="Times New Roman" w:hAnsi="Times New Roman"/>
          <w:sz w:val="24"/>
        </w:rPr>
        <w:t xml:space="preserve">ей 67 коп</w:t>
      </w:r>
      <w:r>
        <w:rPr>
          <w:rFonts w:ascii="Times New Roman" w:hAnsi="Times New Roman"/>
          <w:sz w:val="24"/>
        </w:rPr>
        <w:t xml:space="preserve">.</w:t>
      </w:r>
      <w:r>
        <w:rPr>
          <w:rFonts w:ascii="Times New Roman" w:hAnsi="Times New Roman"/>
          <w:sz w:val="24"/>
        </w:rPr>
      </w:r>
      <w:r>
        <w:rPr>
          <w:rFonts w:ascii="Times New Roman" w:hAnsi="Times New Roman"/>
          <w:sz w:val="24"/>
        </w:rPr>
      </w:r>
    </w:p>
    <w:p>
      <w:pPr>
        <w:pStyle w:val="1149"/>
        <w:ind w:left="0" w:firstLine="709"/>
        <w:jc w:val="both"/>
        <w:tabs>
          <w:tab w:val="clear" w:pos="284" w:leader="none"/>
        </w:tabs>
      </w:pPr>
      <w:r>
        <w:rPr>
          <w:b/>
        </w:rPr>
        <w:t xml:space="preserve">3.11.</w:t>
      </w:r>
      <w:r>
        <w:rPr>
          <w:b/>
        </w:rPr>
        <w:t xml:space="preserve"> </w:t>
      </w:r>
      <w:r>
        <w:rPr>
          <w:rFonts w:ascii="Times New Roman" w:hAnsi="Times New Roman"/>
          <w:b/>
          <w:sz w:val="24"/>
        </w:rPr>
        <w:t xml:space="preserve">Срок внесения задатк</w:t>
      </w:r>
      <w:r>
        <w:rPr>
          <w:rFonts w:ascii="Times New Roman" w:hAnsi="Times New Roman"/>
          <w:b/>
          <w:sz w:val="24"/>
          <w:highlight w:val="none"/>
        </w:rPr>
        <w:t xml:space="preserve">а – </w:t>
      </w:r>
      <w:r>
        <w:rPr>
          <w:rFonts w:ascii="Times New Roman" w:hAnsi="Times New Roman"/>
          <w:sz w:val="24"/>
          <w:highlight w:val="none"/>
        </w:rPr>
        <w:t xml:space="preserve">с</w:t>
      </w:r>
      <w:r>
        <w:rPr>
          <w:rFonts w:ascii="Times New Roman" w:hAnsi="Times New Roman"/>
          <w:sz w:val="24"/>
          <w:highlight w:val="none"/>
        </w:rPr>
        <w:t xml:space="preserve"> 20</w:t>
      </w:r>
      <w:r>
        <w:rPr>
          <w:rFonts w:ascii="Times New Roman" w:hAnsi="Times New Roman"/>
          <w:sz w:val="24"/>
          <w:highlight w:val="none"/>
        </w:rPr>
        <w:t xml:space="preserve"> июл</w:t>
      </w:r>
      <w:r>
        <w:rPr>
          <w:rFonts w:ascii="Times New Roman" w:hAnsi="Times New Roman"/>
          <w:sz w:val="24"/>
          <w:highlight w:val="none"/>
        </w:rPr>
        <w:t xml:space="preserve">я</w:t>
      </w:r>
      <w:r>
        <w:rPr>
          <w:rFonts w:ascii="Times New Roman" w:hAnsi="Times New Roman"/>
          <w:sz w:val="24"/>
          <w:highlight w:val="none"/>
        </w:rPr>
        <w:t xml:space="preserve"> 2026 г. по</w:t>
      </w:r>
      <w:r>
        <w:rPr>
          <w:rFonts w:ascii="Times New Roman" w:hAnsi="Times New Roman"/>
          <w:sz w:val="24"/>
          <w:highlight w:val="none"/>
        </w:rPr>
        <w:t xml:space="preserve"> 17</w:t>
      </w:r>
      <w:r>
        <w:rPr>
          <w:rFonts w:ascii="Times New Roman" w:hAnsi="Times New Roman"/>
          <w:sz w:val="24"/>
          <w:highlight w:val="none"/>
        </w:rPr>
        <w:t xml:space="preserve"> августа</w:t>
      </w:r>
      <w:r>
        <w:rPr>
          <w:rFonts w:ascii="Times New Roman" w:hAnsi="Times New Roman"/>
          <w:sz w:val="24"/>
          <w:highlight w:val="none"/>
        </w:rPr>
        <w:t xml:space="preserve"> 202</w:t>
      </w:r>
      <w:r>
        <w:rPr>
          <w:rFonts w:ascii="Times New Roman" w:hAnsi="Times New Roman"/>
          <w:sz w:val="24"/>
          <w:highlight w:val="none"/>
        </w:rPr>
        <w:t xml:space="preserve">6</w:t>
      </w:r>
      <w:r>
        <w:rPr>
          <w:rFonts w:ascii="Times New Roman" w:hAnsi="Times New Roman"/>
          <w:sz w:val="24"/>
          <w:highlight w:val="none"/>
        </w:rPr>
        <w:t xml:space="preserve"> </w:t>
      </w:r>
      <w:r>
        <w:rPr>
          <w:rFonts w:ascii="Times New Roman" w:hAnsi="Times New Roman"/>
          <w:sz w:val="24"/>
        </w:rPr>
        <w:t xml:space="preserve">г., должен поступить на указанный в Информационном сооб</w:t>
      </w:r>
      <w:r>
        <w:rPr>
          <w:rFonts w:ascii="Times New Roman" w:hAnsi="Times New Roman"/>
          <w:sz w:val="24"/>
        </w:rPr>
        <w:t xml:space="preserve">щении счет продавца не позднее</w:t>
      </w:r>
      <w:r>
        <w:rPr>
          <w:rFonts w:ascii="Times New Roman" w:hAnsi="Times New Roman"/>
          <w:sz w:val="24"/>
          <w:highlight w:val="none"/>
        </w:rPr>
        <w:t xml:space="preserve"> </w:t>
      </w:r>
      <w:r>
        <w:rPr>
          <w:rFonts w:ascii="Times New Roman" w:hAnsi="Times New Roman"/>
          <w:sz w:val="24"/>
          <w:highlight w:val="none"/>
        </w:rPr>
        <w:t xml:space="preserve">17</w:t>
      </w:r>
      <w:r>
        <w:rPr>
          <w:rFonts w:ascii="Times New Roman" w:hAnsi="Times New Roman"/>
          <w:sz w:val="24"/>
          <w:highlight w:val="none"/>
        </w:rPr>
        <w:t xml:space="preserve"> августа</w:t>
      </w:r>
      <w:r>
        <w:rPr>
          <w:rFonts w:ascii="Times New Roman" w:hAnsi="Times New Roman"/>
          <w:sz w:val="24"/>
          <w:highlight w:val="none"/>
        </w:rPr>
        <w:t xml:space="preserve"> 202</w:t>
      </w:r>
      <w:r>
        <w:rPr>
          <w:rFonts w:ascii="Times New Roman" w:hAnsi="Times New Roman"/>
          <w:sz w:val="24"/>
          <w:highlight w:val="none"/>
        </w:rPr>
        <w:t xml:space="preserve">6</w:t>
      </w:r>
      <w:r>
        <w:rPr>
          <w:rFonts w:ascii="Times New Roman" w:hAnsi="Times New Roman"/>
          <w:sz w:val="24"/>
          <w:highlight w:val="none"/>
        </w:rPr>
        <w:t xml:space="preserve"> </w:t>
      </w:r>
      <w:r>
        <w:rPr>
          <w:rFonts w:ascii="Times New Roman" w:hAnsi="Times New Roman"/>
          <w:sz w:val="24"/>
        </w:rPr>
        <w:t xml:space="preserve">г.</w:t>
      </w:r>
      <w:r>
        <w:rPr>
          <w:rFonts w:ascii="Times New Roman" w:hAnsi="Times New Roman"/>
          <w:sz w:val="24"/>
        </w:rPr>
        <w:t xml:space="preserve">в 16.00 по местному времени</w:t>
      </w:r>
      <w:r>
        <w:rPr>
          <w:rFonts w:ascii="Times New Roman" w:hAnsi="Times New Roman"/>
          <w:sz w:val="24"/>
        </w:rPr>
        <w:t xml:space="preserve">.</w:t>
      </w:r>
      <w:r/>
    </w:p>
    <w:p>
      <w:pPr>
        <w:pStyle w:val="1149"/>
        <w:ind w:left="0" w:firstLine="709"/>
        <w:jc w:val="both"/>
        <w:rPr>
          <w:b/>
          <w:bCs/>
          <w:color w:val="000000" w:themeColor="text1"/>
          <w:highlight w:val="none"/>
        </w:rPr>
      </w:pPr>
      <w:r>
        <w:rPr>
          <w:b/>
        </w:rPr>
        <w:t xml:space="preserve">3.12. Сведения о преды</w:t>
      </w:r>
      <w:r>
        <w:rPr>
          <w:b/>
          <w:color w:val="000000" w:themeColor="text1"/>
        </w:rPr>
        <w:t xml:space="preserve">дущих торгах по продаже имущества, объявленных в течение года, предшествующего его продаже:</w:t>
      </w:r>
      <w:r>
        <w:rPr>
          <w:b/>
          <w:bCs/>
          <w:color w:val="000000" w:themeColor="text1"/>
          <w:highlight w:val="none"/>
        </w:rPr>
      </w:r>
      <w:r>
        <w:rPr>
          <w:b/>
          <w:bCs/>
          <w:color w:val="000000" w:themeColor="text1"/>
          <w:highlight w:val="none"/>
        </w:rPr>
      </w:r>
    </w:p>
    <w:p>
      <w:pPr>
        <w:ind w:left="0" w:right="0" w:firstLine="0"/>
        <w:shd w:val="clear" w:color="ffffff" w:fill="ffffff"/>
        <w:rPr>
          <w:rFonts w:ascii="Times New Roman" w:hAnsi="Times New Roman" w:eastAsia="Times New Roman" w:cs="Times New Roman"/>
          <w:color w:val="000000" w:themeColor="text1"/>
          <w:sz w:val="22"/>
          <w:szCs w:val="22"/>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themeColor="text1"/>
          <w:sz w:val="22"/>
          <w:szCs w:val="22"/>
          <w:highlight w:val="white"/>
        </w:rPr>
        <w:t xml:space="preserve">1.</w:t>
      </w:r>
      <w:r>
        <w:rPr>
          <w:rFonts w:ascii="Times New Roman" w:hAnsi="Times New Roman" w:eastAsia="Times New Roman" w:cs="Times New Roman"/>
          <w:color w:val="000000" w:themeColor="text1"/>
          <w:sz w:val="22"/>
          <w:szCs w:val="22"/>
          <w:highlight w:val="white"/>
        </w:rPr>
        <w:t xml:space="preserve">Электронный аукцион – </w:t>
      </w:r>
      <w:r>
        <w:rPr>
          <w:rFonts w:ascii="Times New Roman" w:hAnsi="Times New Roman" w:eastAsia="Times New Roman" w:cs="Times New Roman"/>
          <w:color w:val="000000" w:themeColor="text1"/>
          <w:sz w:val="22"/>
          <w:szCs w:val="22"/>
          <w:highlight w:val="white"/>
        </w:rPr>
        <w:t xml:space="preserve"> </w:t>
      </w:r>
      <w:hyperlink r:id="rId11" w:tooltip="https://torgi.gov.ru/new/public/notices/view/21000021390000001351" w:history="1">
        <w:r>
          <w:rPr>
            <w:rStyle w:val="1050"/>
            <w:rFonts w:ascii="Times New Roman" w:hAnsi="Times New Roman" w:eastAsia="Times New Roman" w:cs="Times New Roman"/>
            <w:color w:val="000000" w:themeColor="text1"/>
            <w:spacing w:val="10"/>
            <w:sz w:val="20"/>
            <w:szCs w:val="20"/>
            <w:highlight w:val="none"/>
            <w:u w:val="none"/>
          </w:rPr>
          <w:t xml:space="preserve">№21000021390000001351 </w:t>
        </w:r>
      </w:hyperlink>
      <w:r>
        <w:rPr>
          <w:rFonts w:ascii="Times New Roman" w:hAnsi="Times New Roman" w:eastAsia="Times New Roman" w:cs="Times New Roman"/>
          <w:color w:val="000000" w:themeColor="text1"/>
          <w:sz w:val="22"/>
          <w:szCs w:val="22"/>
          <w:highlight w:val="none"/>
        </w:rPr>
        <w:t xml:space="preserve"> </w:t>
      </w:r>
      <w:r>
        <w:rPr>
          <w:rFonts w:ascii="Times New Roman" w:hAnsi="Times New Roman" w:eastAsia="Times New Roman" w:cs="Times New Roman"/>
          <w:color w:val="000000" w:themeColor="text1"/>
          <w:sz w:val="22"/>
          <w:szCs w:val="22"/>
          <w:highlight w:val="white"/>
        </w:rPr>
        <w:t xml:space="preserve">от 14.01.2026 </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p>
      <w:pPr>
        <w:ind w:left="0" w:right="0" w:firstLine="0"/>
        <w:shd w:val="clear" w:color="ffffff" w:fill="ffffff"/>
        <w:rPr>
          <w:rFonts w:ascii="Times New Roman" w:hAnsi="Times New Roman" w:cs="Times New Roman"/>
          <w:color w:val="000000" w:themeColor="text1"/>
          <w:sz w:val="22"/>
          <w:szCs w:val="22"/>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themeColor="text1"/>
          <w:sz w:val="22"/>
          <w:szCs w:val="22"/>
          <w:highlight w:val="none"/>
        </w:rPr>
        <w:t xml:space="preserve">(</w:t>
      </w:r>
      <w:r>
        <w:rPr>
          <w:rFonts w:ascii="Times New Roman" w:hAnsi="Times New Roman" w:eastAsia="Times New Roman" w:cs="Times New Roman"/>
          <w:color w:val="000000" w:themeColor="text1"/>
          <w:sz w:val="22"/>
          <w:szCs w:val="22"/>
          <w:highlight w:val="none"/>
        </w:rPr>
        <w:t xml:space="preserve">https://torgi.gov.ru/new/public/lots/lot/21000021390000001351_1/(lotInfo:info)?fromRec=false</w:t>
      </w:r>
      <w:r>
        <w:rPr>
          <w:rFonts w:ascii="Times New Roman" w:hAnsi="Times New Roman" w:eastAsia="Times New Roman" w:cs="Times New Roman"/>
          <w:color w:val="000000" w:themeColor="text1"/>
          <w:sz w:val="22"/>
          <w:szCs w:val="22"/>
          <w:highlight w:val="none"/>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pStyle w:val="1040"/>
        <w:ind w:left="0" w:right="360" w:firstLine="0"/>
        <w:spacing w:before="0" w:after="0" w:line="660" w:lineRule="atLeast"/>
        <w:shd w:val="clear" w:color="fafafa" w:fill="fafafa"/>
        <w:rPr>
          <w:rFonts w:ascii="Times New Roman" w:hAnsi="Times New Roman" w:eastAsia="Times New Roman" w:cs="Times New Roman"/>
          <w:b w:val="0"/>
          <w:bCs w:val="0"/>
          <w:color w:val="000000" w:themeColor="text1"/>
          <w:sz w:val="22"/>
          <w:szCs w:val="22"/>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themeColor="text1"/>
          <w:sz w:val="22"/>
          <w:szCs w:val="22"/>
          <w:highlight w:val="white"/>
        </w:rPr>
        <w:t xml:space="preserve">2.</w:t>
      </w:r>
      <w:r>
        <w:rPr>
          <w:rFonts w:ascii="Times New Roman" w:hAnsi="Times New Roman" w:eastAsia="Times New Roman" w:cs="Times New Roman"/>
          <w:color w:val="000000" w:themeColor="text1"/>
          <w:sz w:val="22"/>
          <w:szCs w:val="22"/>
          <w:highlight w:val="white"/>
        </w:rPr>
        <w:t xml:space="preserve">Публичное предложение </w:t>
      </w:r>
      <w:r>
        <w:rPr>
          <w:rFonts w:ascii="Times New Roman" w:hAnsi="Times New Roman" w:eastAsia="Times New Roman" w:cs="Times New Roman"/>
          <w:color w:val="000000" w:themeColor="text1"/>
          <w:sz w:val="22"/>
          <w:szCs w:val="22"/>
          <w:highlight w:val="white"/>
        </w:rPr>
        <w:t xml:space="preserve">-</w:t>
      </w:r>
      <w:r>
        <w:rPr>
          <w:rFonts w:ascii="Times New Roman" w:hAnsi="Times New Roman" w:eastAsia="Times New Roman" w:cs="Times New Roman"/>
          <w:color w:val="000000" w:themeColor="text1"/>
          <w:sz w:val="22"/>
          <w:szCs w:val="22"/>
          <w:highlight w:val="white"/>
        </w:rPr>
      </w:r>
      <w:hyperlink r:id="rId12" w:tooltip="https://torgi.gov.ru/new/public/notices/view/21000021390000001374" w:history="1">
        <w:r>
          <w:rPr>
            <w:rStyle w:val="1050"/>
            <w:rFonts w:ascii="Times New Roman" w:hAnsi="Times New Roman" w:eastAsia="Times New Roman" w:cs="Times New Roman"/>
            <w:color w:val="000000" w:themeColor="text1"/>
            <w:spacing w:val="10"/>
            <w:sz w:val="20"/>
            <w:szCs w:val="20"/>
            <w:u w:val="none"/>
          </w:rPr>
          <w:t xml:space="preserve">№21000021390000001374</w:t>
        </w:r>
      </w:hyperlink>
      <w:r>
        <w:rPr>
          <w:rFonts w:ascii="Times New Roman" w:hAnsi="Times New Roman" w:eastAsia="Times New Roman" w:cs="Times New Roman"/>
          <w:color w:val="000000" w:themeColor="text1"/>
          <w:sz w:val="20"/>
          <w:szCs w:val="20"/>
          <w:highlight w:val="white"/>
        </w:rPr>
        <w:t xml:space="preserve"> </w:t>
      </w: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b w:val="0"/>
          <w:bCs w:val="0"/>
          <w:color w:val="000000" w:themeColor="text1"/>
          <w:sz w:val="22"/>
          <w:szCs w:val="22"/>
          <w:highlight w:val="white"/>
        </w:rPr>
        <w:t xml:space="preserve">От 12.05.2026</w:t>
      </w:r>
      <w:r>
        <w:rPr>
          <w:rFonts w:ascii="Times New Roman" w:hAnsi="Times New Roman" w:eastAsia="Times New Roman" w:cs="Times New Roman"/>
          <w:b w:val="0"/>
          <w:bCs w:val="0"/>
          <w:color w:val="000000" w:themeColor="text1"/>
          <w:sz w:val="22"/>
          <w:szCs w:val="22"/>
          <w:highlight w:val="white"/>
        </w:rPr>
      </w:r>
      <w:r>
        <w:rPr>
          <w:rFonts w:ascii="Times New Roman" w:hAnsi="Times New Roman" w:eastAsia="Times New Roman" w:cs="Times New Roman"/>
          <w:b w:val="0"/>
          <w:bCs w:val="0"/>
          <w:color w:val="000000" w:themeColor="text1"/>
          <w:sz w:val="22"/>
          <w:szCs w:val="22"/>
          <w:highlight w:val="white"/>
        </w:rPr>
      </w:r>
    </w:p>
    <w:p>
      <w:pPr>
        <w:pStyle w:val="1040"/>
        <w:ind w:left="0" w:right="360" w:firstLine="0"/>
        <w:spacing w:before="0" w:after="0" w:line="660" w:lineRule="atLeast"/>
        <w:shd w:val="clear" w:color="fafafa" w:fill="fafafa"/>
        <w:rPr>
          <w:rFonts w:ascii="Times New Roman" w:hAnsi="Times New Roman" w:eastAsia="Times New Roman" w:cs="Times New Roman"/>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w:t>
      </w:r>
      <w:r>
        <w:rPr>
          <w:rFonts w:ascii="Times New Roman" w:hAnsi="Times New Roman" w:eastAsia="Times New Roman" w:cs="Times New Roman"/>
          <w:b w:val="0"/>
          <w:bCs w:val="0"/>
          <w:color w:val="000000" w:themeColor="text1"/>
          <w:sz w:val="22"/>
          <w:szCs w:val="22"/>
          <w:highlight w:val="white"/>
        </w:rPr>
        <w:t xml:space="preserve">https://torgi.gov.ru/new/public/lots/lot/21000021390000001374_1/(lotInfo:info)?fromRec=fals</w:t>
      </w:r>
      <w:r>
        <w:rPr>
          <w:rFonts w:ascii="Times New Roman" w:hAnsi="Times New Roman" w:eastAsia="Times New Roman" w:cs="Times New Roman"/>
          <w:b w:val="0"/>
          <w:bCs w:val="0"/>
          <w:color w:val="000000" w:themeColor="text1"/>
          <w:sz w:val="22"/>
          <w:szCs w:val="22"/>
          <w:highlight w:val="white"/>
        </w:rPr>
        <w:t xml:space="preserve">)</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p>
      <w:pPr>
        <w:pStyle w:val="1149"/>
        <w:ind w:left="0" w:firstLine="0"/>
        <w:jc w:val="both"/>
        <w:rPr>
          <w:b w:val="0"/>
          <w:bCs w:val="0"/>
        </w:rPr>
      </w:pPr>
      <w:r>
        <w:rPr>
          <w:b w:val="0"/>
          <w:bCs w:val="0"/>
        </w:rPr>
      </w:r>
      <w:r>
        <w:rPr>
          <w:b w:val="0"/>
          <w:bCs w:val="0"/>
        </w:rPr>
      </w:r>
      <w:r>
        <w:rPr>
          <w:b w:val="0"/>
          <w:bCs w:val="0"/>
        </w:rPr>
      </w:r>
    </w:p>
    <w:p>
      <w:pPr>
        <w:ind w:left="0" w:firstLine="0"/>
        <w:jc w:val="left"/>
        <w:tabs>
          <w:tab w:val="left" w:pos="0" w:leader="none"/>
        </w:tabs>
        <w:rPr>
          <w:rFonts w:ascii="TimesNewRoman,Bold" w:hAnsi="TimesNewRoman,Bold"/>
          <w:b/>
        </w:rPr>
      </w:pPr>
      <w:r>
        <w:rPr>
          <w:rFonts w:ascii="TimesNewRoman,Bold" w:hAnsi="TimesNewRoman,Bold"/>
          <w:b/>
        </w:rPr>
        <w:t xml:space="preserve">4. Место, сроки подачи (приема) заявок, определения участников </w:t>
      </w:r>
      <w:r>
        <w:rPr>
          <w:rFonts w:ascii="Times New Roman" w:hAnsi="Times New Roman"/>
          <w:b/>
          <w:sz w:val="24"/>
        </w:rPr>
        <w:t xml:space="preserve">и проведения аукциона</w:t>
      </w:r>
      <w:r>
        <w:rPr>
          <w:rFonts w:ascii="TimesNewRoman,Bold" w:hAnsi="TimesNewRoman,Bold"/>
          <w:b/>
        </w:rPr>
      </w:r>
      <w:r>
        <w:rPr>
          <w:rFonts w:ascii="TimesNewRoman,Bold" w:hAnsi="TimesNewRoman,Bold"/>
          <w:b/>
        </w:rPr>
      </w:r>
    </w:p>
    <w:p>
      <w:pPr>
        <w:ind w:left="0" w:firstLine="709"/>
        <w:jc w:val="center"/>
        <w:tabs>
          <w:tab w:val="left" w:pos="0" w:leader="none"/>
        </w:tabs>
        <w:rPr>
          <w:rFonts w:ascii="TimesNewRoman,Bold" w:hAnsi="TimesNewRoman,Bold"/>
          <w:b/>
        </w:rPr>
      </w:pPr>
      <w:r>
        <w:rPr>
          <w:rFonts w:ascii="TimesNewRoman,Bold" w:hAnsi="TimesNewRoman,Bold"/>
          <w:b/>
        </w:rPr>
      </w:r>
      <w:r>
        <w:rPr>
          <w:rFonts w:ascii="TimesNewRoman,Bold" w:hAnsi="TimesNewRoman,Bold"/>
          <w:b/>
        </w:rPr>
      </w:r>
      <w:r>
        <w:rPr>
          <w:rFonts w:ascii="TimesNewRoman,Bold" w:hAnsi="TimesNewRoman,Bold"/>
          <w:b/>
        </w:rPr>
      </w:r>
    </w:p>
    <w:p>
      <w:pPr>
        <w:ind w:left="0" w:firstLine="709"/>
        <w:jc w:val="both"/>
        <w:tabs>
          <w:tab w:val="left" w:pos="0" w:leader="none"/>
        </w:tabs>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HYPERLINK "https://www.roseltorg.ru"</w:instrText>
      </w:r>
      <w:r>
        <w:rPr>
          <w:rFonts w:ascii="Times New Roman" w:hAnsi="Times New Roman"/>
          <w:sz w:val="24"/>
        </w:rPr>
        <w:fldChar w:fldCharType="separate"/>
      </w:r>
      <w:r>
        <w:rPr>
          <w:rFonts w:ascii="Times New Roman" w:hAnsi="Times New Roman"/>
          <w:sz w:val="24"/>
        </w:rPr>
        <w:t xml:space="preserve">4.1. Место подачи (приема) Заявок: </w:t>
      </w:r>
      <w:r>
        <w:rPr>
          <w:rFonts w:ascii="Times New Roman" w:hAnsi="Times New Roman"/>
          <w:color w:val="0000ff"/>
          <w:sz w:val="24"/>
          <w:u w:val="single"/>
        </w:rPr>
        <w:t xml:space="preserve">https://www.roseltorg.ru.</w:t>
      </w:r>
      <w:r>
        <w:rPr>
          <w:rFonts w:ascii="Times New Roman" w:hAnsi="Times New Roman"/>
          <w:sz w:val="24"/>
        </w:rPr>
        <w:fldChar w:fldCharType="end"/>
      </w:r>
      <w:r>
        <w:rPr>
          <w:rFonts w:ascii="Times New Roman" w:hAnsi="Times New Roman"/>
          <w:sz w:val="24"/>
        </w:rPr>
        <w:t xml:space="preserve"> </w:t>
      </w:r>
      <w:r>
        <w:rPr>
          <w:rFonts w:ascii="Times New Roman" w:hAnsi="Times New Roman"/>
          <w:sz w:val="24"/>
        </w:rPr>
      </w:r>
      <w:r>
        <w:rPr>
          <w:rFonts w:ascii="Times New Roman" w:hAnsi="Times New Roman"/>
          <w:sz w:val="24"/>
        </w:rPr>
      </w:r>
    </w:p>
    <w:p>
      <w:pPr>
        <w:ind w:left="0" w:firstLine="709"/>
        <w:jc w:val="both"/>
        <w:tabs>
          <w:tab w:val="left" w:pos="0" w:leader="none"/>
        </w:tabs>
        <w:rPr>
          <w:rFonts w:ascii="Times New Roman" w:hAnsi="Times New Roman"/>
          <w:sz w:val="24"/>
          <w:highlight w:val="none"/>
        </w:rPr>
      </w:pPr>
      <w:r>
        <w:rPr>
          <w:rFonts w:ascii="Times New Roman" w:hAnsi="Times New Roman"/>
          <w:sz w:val="24"/>
        </w:rPr>
        <w:t xml:space="preserve">4.2. Дата и время начала подачи (приема) Заявок: 20</w:t>
      </w:r>
      <w:r>
        <w:rPr>
          <w:rFonts w:ascii="Times New Roman" w:hAnsi="Times New Roman"/>
          <w:sz w:val="24"/>
          <w:highlight w:val="none"/>
        </w:rPr>
        <w:t xml:space="preserve"> июля</w:t>
      </w:r>
      <w:r>
        <w:rPr>
          <w:rFonts w:ascii="Times New Roman" w:hAnsi="Times New Roman"/>
          <w:sz w:val="24"/>
          <w:highlight w:val="none"/>
        </w:rPr>
        <w:t xml:space="preserve"> </w:t>
      </w:r>
      <w:r>
        <w:rPr>
          <w:rFonts w:ascii="Times New Roman" w:hAnsi="Times New Roman"/>
          <w:sz w:val="24"/>
          <w:highlight w:val="none"/>
        </w:rPr>
        <w:t xml:space="preserve">2026 г. в 18</w:t>
      </w:r>
      <w:r>
        <w:rPr>
          <w:rFonts w:ascii="Times New Roman" w:hAnsi="Times New Roman"/>
          <w:sz w:val="24"/>
          <w:highlight w:val="none"/>
        </w:rPr>
        <w:t xml:space="preserve">.00 по местному времени;</w:t>
      </w:r>
      <w:r>
        <w:rPr>
          <w:rFonts w:ascii="Times New Roman" w:hAnsi="Times New Roman"/>
          <w:sz w:val="24"/>
          <w:highlight w:val="none"/>
        </w:rPr>
      </w:r>
      <w:r>
        <w:rPr>
          <w:rFonts w:ascii="Times New Roman" w:hAnsi="Times New Roman"/>
          <w:sz w:val="24"/>
          <w:highlight w:val="none"/>
        </w:rPr>
      </w:r>
    </w:p>
    <w:p>
      <w:pPr>
        <w:ind w:left="0" w:firstLine="709"/>
        <w:jc w:val="both"/>
        <w:rPr>
          <w:rFonts w:ascii="Times New Roman" w:hAnsi="Times New Roman"/>
          <w:sz w:val="24"/>
          <w:highlight w:val="none"/>
        </w:rPr>
      </w:pPr>
      <w:r>
        <w:rPr>
          <w:rFonts w:ascii="Times New Roman" w:hAnsi="Times New Roman"/>
          <w:sz w:val="24"/>
          <w:highlight w:val="none"/>
        </w:rPr>
        <w:t xml:space="preserve">Подача Заявок осуществляется </w:t>
      </w:r>
      <w:r>
        <w:rPr>
          <w:rFonts w:ascii="Times New Roman" w:hAnsi="Times New Roman"/>
          <w:sz w:val="24"/>
          <w:highlight w:val="none"/>
        </w:rPr>
        <w:t xml:space="preserve">круглосуточно.</w:t>
      </w:r>
      <w:r>
        <w:rPr>
          <w:rFonts w:ascii="Times New Roman" w:hAnsi="Times New Roman"/>
          <w:sz w:val="24"/>
          <w:highlight w:val="none"/>
        </w:rPr>
      </w:r>
      <w:r>
        <w:rPr>
          <w:rFonts w:ascii="Times New Roman" w:hAnsi="Times New Roman"/>
          <w:sz w:val="24"/>
          <w:highlight w:val="none"/>
        </w:rPr>
      </w:r>
    </w:p>
    <w:p>
      <w:pPr>
        <w:ind w:left="0" w:firstLine="709"/>
        <w:jc w:val="both"/>
        <w:rPr>
          <w:rFonts w:ascii="Times New Roman" w:hAnsi="Times New Roman"/>
          <w:sz w:val="24"/>
          <w:highlight w:val="none"/>
        </w:rPr>
      </w:pPr>
      <w:r>
        <w:rPr>
          <w:rFonts w:ascii="Times New Roman" w:hAnsi="Times New Roman"/>
          <w:sz w:val="24"/>
          <w:highlight w:val="none"/>
        </w:rPr>
        <w:t xml:space="preserve">4.2. Дата и время окончания подачи (прием</w:t>
      </w:r>
      <w:r>
        <w:rPr>
          <w:rFonts w:ascii="Times New Roman" w:hAnsi="Times New Roman"/>
          <w:sz w:val="24"/>
          <w:highlight w:val="none"/>
        </w:rPr>
        <w:t xml:space="preserve">а) Заявок: </w:t>
      </w:r>
      <w:r>
        <w:rPr>
          <w:rFonts w:ascii="Times New Roman" w:hAnsi="Times New Roman"/>
          <w:sz w:val="24"/>
          <w:highlight w:val="none"/>
        </w:rPr>
        <w:t xml:space="preserve">17</w:t>
      </w:r>
      <w:r>
        <w:rPr>
          <w:rFonts w:ascii="Times New Roman" w:hAnsi="Times New Roman"/>
          <w:sz w:val="24"/>
          <w:highlight w:val="none"/>
        </w:rPr>
        <w:t xml:space="preserve"> августа</w:t>
      </w:r>
      <w:r>
        <w:rPr>
          <w:rFonts w:ascii="Times New Roman" w:hAnsi="Times New Roman"/>
          <w:sz w:val="24"/>
          <w:highlight w:val="none"/>
        </w:rPr>
        <w:t xml:space="preserve"> </w:t>
      </w:r>
      <w:r>
        <w:rPr>
          <w:rFonts w:ascii="Times New Roman" w:hAnsi="Times New Roman"/>
          <w:sz w:val="24"/>
          <w:highlight w:val="none"/>
        </w:rPr>
        <w:t xml:space="preserve">2026 г. в 16</w:t>
      </w:r>
      <w:r>
        <w:rPr>
          <w:rFonts w:ascii="Times New Roman" w:hAnsi="Times New Roman"/>
          <w:sz w:val="24"/>
          <w:highlight w:val="none"/>
        </w:rPr>
        <w:t xml:space="preserve">.00 по местному в</w:t>
      </w:r>
      <w:r>
        <w:rPr>
          <w:rFonts w:ascii="Times New Roman" w:hAnsi="Times New Roman"/>
          <w:sz w:val="24"/>
          <w:highlight w:val="none"/>
        </w:rPr>
        <w:t xml:space="preserve">ремени.</w:t>
      </w:r>
      <w:r>
        <w:rPr>
          <w:rFonts w:ascii="Times New Roman" w:hAnsi="Times New Roman"/>
          <w:sz w:val="24"/>
          <w:highlight w:val="none"/>
        </w:rPr>
      </w:r>
      <w:r>
        <w:rPr>
          <w:rFonts w:ascii="Times New Roman" w:hAnsi="Times New Roman"/>
          <w:sz w:val="24"/>
          <w:highlight w:val="none"/>
        </w:rPr>
      </w:r>
    </w:p>
    <w:p>
      <w:pPr>
        <w:ind w:left="0" w:firstLine="709"/>
        <w:jc w:val="both"/>
        <w:rPr>
          <w:rFonts w:ascii="Times New Roman" w:hAnsi="Times New Roman"/>
          <w:sz w:val="24"/>
          <w:highlight w:val="none"/>
        </w:rPr>
      </w:pPr>
      <w:r>
        <w:rPr>
          <w:rFonts w:ascii="Times New Roman" w:hAnsi="Times New Roman"/>
          <w:sz w:val="24"/>
          <w:highlight w:val="none"/>
        </w:rPr>
        <w:t xml:space="preserve">4.3. Дата определения </w:t>
      </w:r>
      <w:r>
        <w:rPr>
          <w:rFonts w:ascii="Times New Roman" w:hAnsi="Times New Roman"/>
          <w:sz w:val="24"/>
          <w:highlight w:val="none"/>
        </w:rPr>
        <w:t xml:space="preserve">Участников:</w:t>
      </w:r>
      <w:r>
        <w:rPr>
          <w:rFonts w:ascii="Times New Roman" w:hAnsi="Times New Roman"/>
          <w:sz w:val="24"/>
          <w:highlight w:val="none"/>
        </w:rPr>
        <w:t xml:space="preserve"> 24</w:t>
      </w:r>
      <w:r>
        <w:rPr>
          <w:rFonts w:ascii="Times New Roman" w:hAnsi="Times New Roman"/>
          <w:sz w:val="24"/>
          <w:highlight w:val="white"/>
        </w:rPr>
        <w:t xml:space="preserve"> августа</w:t>
      </w:r>
      <w:r>
        <w:rPr>
          <w:rFonts w:ascii="Times New Roman" w:hAnsi="Times New Roman"/>
          <w:sz w:val="24"/>
          <w:highlight w:val="white"/>
        </w:rPr>
        <w:t xml:space="preserve"> 202</w:t>
      </w:r>
      <w:r>
        <w:rPr>
          <w:rFonts w:ascii="Times New Roman" w:hAnsi="Times New Roman"/>
          <w:sz w:val="24"/>
          <w:highlight w:val="white"/>
        </w:rPr>
        <w:t xml:space="preserve">6 </w:t>
      </w:r>
      <w:r>
        <w:rPr>
          <w:rFonts w:ascii="Times New Roman" w:hAnsi="Times New Roman"/>
          <w:sz w:val="24"/>
          <w:highlight w:val="none"/>
        </w:rPr>
        <w:t xml:space="preserve">г.</w:t>
      </w:r>
      <w:r>
        <w:rPr>
          <w:rFonts w:ascii="Times New Roman" w:hAnsi="Times New Roman"/>
          <w:sz w:val="24"/>
          <w:highlight w:val="none"/>
        </w:rPr>
      </w:r>
      <w:r>
        <w:rPr>
          <w:rFonts w:ascii="Times New Roman" w:hAnsi="Times New Roman"/>
          <w:sz w:val="24"/>
          <w:highlight w:val="none"/>
        </w:rPr>
      </w:r>
    </w:p>
    <w:p>
      <w:pPr>
        <w:ind w:left="0" w:firstLine="709"/>
        <w:jc w:val="both"/>
        <w:tabs>
          <w:tab w:val="left" w:pos="0" w:leader="none"/>
        </w:tabs>
        <w:rPr>
          <w:rFonts w:ascii="Times New Roman" w:hAnsi="Times New Roman"/>
          <w:sz w:val="24"/>
          <w:szCs w:val="24"/>
        </w:rPr>
      </w:pPr>
      <w:r>
        <w:rPr>
          <w:rFonts w:ascii="Times New Roman" w:hAnsi="Times New Roman"/>
          <w:sz w:val="24"/>
          <w:highlight w:val="none"/>
        </w:rPr>
        <w:t xml:space="preserve">4.5. Дата, время и срок проведения аукциона</w:t>
      </w:r>
      <w:r>
        <w:rPr>
          <w:rFonts w:ascii="Times New Roman" w:hAnsi="Times New Roman"/>
          <w:sz w:val="24"/>
          <w:highlight w:val="none"/>
        </w:rPr>
        <w:t xml:space="preserve">: </w:t>
      </w:r>
      <w:r>
        <w:rPr>
          <w:rFonts w:ascii="Times New Roman" w:hAnsi="Times New Roman"/>
          <w:sz w:val="24"/>
          <w:highlight w:val="none"/>
        </w:rPr>
        <w:t xml:space="preserve">27</w:t>
      </w:r>
      <w:r>
        <w:rPr>
          <w:rFonts w:ascii="Times New Roman" w:hAnsi="Times New Roman"/>
          <w:sz w:val="24"/>
          <w:highlight w:val="none"/>
        </w:rPr>
        <w:t xml:space="preserve"> августа</w:t>
      </w:r>
      <w:r>
        <w:rPr>
          <w:rFonts w:ascii="Times New Roman" w:hAnsi="Times New Roman"/>
          <w:sz w:val="24"/>
          <w:highlight w:val="none"/>
        </w:rPr>
        <w:t xml:space="preserve"> </w:t>
      </w:r>
      <w:r>
        <w:rPr>
          <w:rFonts w:ascii="Times New Roman" w:hAnsi="Times New Roman"/>
          <w:sz w:val="24"/>
          <w:highlight w:val="none"/>
        </w:rPr>
        <w:t xml:space="preserve">2026</w:t>
      </w:r>
      <w:r>
        <w:rPr>
          <w:rFonts w:ascii="Times New Roman" w:hAnsi="Times New Roman"/>
          <w:sz w:val="24"/>
          <w:highlight w:val="none"/>
        </w:rPr>
        <w:t xml:space="preserve"> с 10.00 </w:t>
      </w:r>
      <w:r>
        <w:rPr>
          <w:rFonts w:ascii="Times New Roman" w:hAnsi="Times New Roman"/>
          <w:sz w:val="24"/>
        </w:rPr>
        <w:t xml:space="preserve">по местному времени и до </w:t>
      </w:r>
      <w:r>
        <w:rPr>
          <w:rFonts w:ascii="Times New Roman" w:hAnsi="Times New Roman"/>
          <w:sz w:val="24"/>
        </w:rPr>
        <w:t xml:space="preserve">последнего предложения Участников.</w:t>
      </w:r>
      <w:r>
        <w:rPr>
          <w:rFonts w:ascii="Times New Roman" w:hAnsi="Times New Roman"/>
          <w:sz w:val="24"/>
          <w:szCs w:val="24"/>
        </w:rPr>
      </w:r>
      <w:r>
        <w:rPr>
          <w:rFonts w:ascii="Times New Roman" w:hAnsi="Times New Roman"/>
          <w:sz w:val="24"/>
          <w:szCs w:val="24"/>
        </w:rPr>
      </w:r>
    </w:p>
    <w:p>
      <w:pPr>
        <w:jc w:val="both"/>
        <w:rPr>
          <w:b/>
          <w:i/>
        </w:rPr>
      </w:pPr>
      <w:r>
        <w:rPr>
          <w:b/>
          <w:i/>
        </w:rPr>
      </w:r>
      <w:r>
        <w:rPr>
          <w:b/>
          <w:i/>
        </w:rPr>
      </w:r>
      <w:r>
        <w:rPr>
          <w:b/>
          <w:i/>
        </w:rPr>
      </w:r>
    </w:p>
    <w:p>
      <w:pPr>
        <w:contextualSpacing/>
        <w:ind w:left="0" w:right="0" w:firstLine="709"/>
        <w:jc w:val="center"/>
        <w:spacing w:before="0" w:after="0" w:line="240" w:lineRule="auto"/>
        <w:widowControl w:val="off"/>
        <w:rPr>
          <w:rFonts w:ascii="Times New Roman" w:hAnsi="Times New Roman"/>
          <w:b/>
          <w:sz w:val="24"/>
        </w:rPr>
      </w:pPr>
      <w:r>
        <w:rPr>
          <w:rFonts w:ascii="Times New Roman" w:hAnsi="Times New Roman"/>
          <w:b/>
          <w:sz w:val="24"/>
        </w:rPr>
        <w:t xml:space="preserve">5. Срок и порядок регистрации на электронной площадке</w:t>
      </w:r>
      <w:r>
        <w:rPr>
          <w:rFonts w:ascii="Times New Roman" w:hAnsi="Times New Roman"/>
          <w:b/>
          <w:sz w:val="24"/>
        </w:rPr>
        <w:t xml:space="preserve"> </w:t>
      </w:r>
      <w:r>
        <w:rPr>
          <w:rFonts w:ascii="Times New Roman" w:hAnsi="Times New Roman"/>
          <w:b/>
          <w:sz w:val="24"/>
        </w:rPr>
      </w:r>
      <w:r>
        <w:rPr>
          <w:rFonts w:ascii="Times New Roman" w:hAnsi="Times New Roman"/>
          <w:b/>
          <w:sz w:val="24"/>
        </w:rPr>
      </w:r>
    </w:p>
    <w:p>
      <w:pPr>
        <w:ind w:left="0" w:firstLine="709"/>
        <w:jc w:val="both"/>
        <w:widowControl w:val="off"/>
        <w:rPr>
          <w:rFonts w:ascii="Times New Roman" w:hAnsi="Times New Roman"/>
          <w:sz w:val="24"/>
          <w:szCs w:val="24"/>
        </w:rPr>
      </w:pPr>
      <w:r>
        <w:rPr>
          <w:rFonts w:ascii="Times New Roman" w:hAnsi="Times New Roman"/>
          <w:sz w:val="24"/>
          <w:highlight w:val="none"/>
        </w:rPr>
      </w:r>
      <w:r>
        <w:rPr>
          <w:rFonts w:ascii="Times New Roman" w:hAnsi="Times New Roman"/>
          <w:sz w:val="24"/>
          <w:szCs w:val="24"/>
        </w:rPr>
      </w:r>
      <w:r>
        <w:rPr>
          <w:rFonts w:ascii="Times New Roman" w:hAnsi="Times New Roman"/>
          <w:sz w:val="24"/>
          <w:szCs w:val="24"/>
        </w:rPr>
      </w:r>
    </w:p>
    <w:p>
      <w:pPr>
        <w:ind w:left="0" w:firstLine="709"/>
        <w:jc w:val="both"/>
        <w:widowControl w:val="off"/>
        <w:rPr>
          <w:rFonts w:ascii="Times New Roman" w:hAnsi="Times New Roman"/>
          <w:sz w:val="24"/>
          <w:szCs w:val="24"/>
          <w:highlight w:val="none"/>
        </w:rPr>
      </w:pPr>
      <w:r>
        <w:rPr>
          <w:rFonts w:ascii="Times New Roman" w:hAnsi="Times New Roman"/>
          <w:sz w:val="24"/>
        </w:rPr>
        <w:t xml:space="preserve">5.1. </w:t>
      </w:r>
      <w:r>
        <w:rPr>
          <w:rFonts w:ascii="Times New Roman" w:hAnsi="Times New Roman"/>
          <w:sz w:val="24"/>
        </w:rPr>
        <w:t xml:space="preserve">Для обеспечения доступа к участию в электронной продаже Претендентам необходимо пройти процедуру регистрации в соответствии с Регламентом электронной площадки.</w:t>
      </w:r>
      <w:r>
        <w:rPr>
          <w:rFonts w:ascii="Times New Roman" w:hAnsi="Times New Roman"/>
          <w:sz w:val="24"/>
          <w:szCs w:val="24"/>
          <w:highlight w:val="none"/>
        </w:rPr>
      </w:r>
      <w:r>
        <w:rPr>
          <w:rFonts w:ascii="Times New Roman" w:hAnsi="Times New Roman"/>
          <w:sz w:val="24"/>
          <w:szCs w:val="24"/>
          <w:highlight w:val="none"/>
        </w:rPr>
      </w:r>
    </w:p>
    <w:p>
      <w:pPr>
        <w:ind w:left="0" w:right="0" w:firstLine="709"/>
        <w:jc w:val="both"/>
        <w:spacing w:before="0" w:after="0" w:line="240" w:lineRule="auto"/>
        <w:tabs>
          <w:tab w:val="left" w:pos="284" w:leader="none"/>
        </w:tabs>
        <w:rPr>
          <w:rFonts w:ascii="Times New Roman" w:hAnsi="Times New Roman"/>
          <w:sz w:val="24"/>
        </w:rPr>
      </w:pPr>
      <w:r>
        <w:rPr>
          <w:rFonts w:ascii="Times New Roman" w:hAnsi="Times New Roman"/>
          <w:sz w:val="24"/>
        </w:rPr>
        <w:t xml:space="preserve">5.2. Дата и время регистрации на электронной площадке претендентов на участие в аукционе осуществляется ежедневно, круглосуточно, но не позднее даты и времени окончания подачи (приема) Заявок.</w:t>
      </w:r>
      <w:r>
        <w:rPr>
          <w:rFonts w:ascii="Times New Roman" w:hAnsi="Times New Roman"/>
          <w:sz w:val="24"/>
        </w:rPr>
      </w:r>
      <w:r>
        <w:rPr>
          <w:rFonts w:ascii="Times New Roman" w:hAnsi="Times New Roman"/>
          <w:sz w:val="24"/>
        </w:rPr>
      </w:r>
    </w:p>
    <w:p>
      <w:pPr>
        <w:ind w:left="0" w:right="0" w:firstLine="709"/>
        <w:jc w:val="both"/>
        <w:spacing w:before="0" w:after="0" w:line="240" w:lineRule="auto"/>
        <w:tabs>
          <w:tab w:val="left" w:pos="284" w:leader="none"/>
        </w:tabs>
        <w:rPr>
          <w:rFonts w:ascii="Times New Roman" w:hAnsi="Times New Roman"/>
          <w:sz w:val="24"/>
        </w:rPr>
      </w:pPr>
      <w:r>
        <w:rPr>
          <w:rFonts w:ascii="Times New Roman" w:hAnsi="Times New Roman"/>
          <w:sz w:val="24"/>
        </w:rPr>
        <w:t xml:space="preserve">5.3. Регистрация на электронной площадке осуществляется без взимания платы.</w:t>
      </w:r>
      <w:r>
        <w:rPr>
          <w:rFonts w:ascii="Times New Roman" w:hAnsi="Times New Roman"/>
          <w:sz w:val="24"/>
        </w:rPr>
      </w:r>
      <w:r>
        <w:rPr>
          <w:rFonts w:ascii="Times New Roman" w:hAnsi="Times New Roman"/>
          <w:sz w:val="24"/>
        </w:rPr>
      </w:r>
    </w:p>
    <w:p>
      <w:pPr>
        <w:ind w:left="0" w:right="0" w:firstLine="709"/>
        <w:jc w:val="both"/>
        <w:spacing w:before="0" w:after="0" w:line="240" w:lineRule="auto"/>
        <w:tabs>
          <w:tab w:val="left" w:pos="284" w:leader="none"/>
        </w:tabs>
        <w:rPr>
          <w:rFonts w:ascii="Times New Roman" w:hAnsi="Times New Roman"/>
          <w:sz w:val="24"/>
        </w:rPr>
      </w:pPr>
      <w:r>
        <w:rPr>
          <w:rFonts w:ascii="Times New Roman" w:hAnsi="Times New Roman"/>
          <w:sz w:val="24"/>
        </w:rPr>
      </w:r>
      <w:r>
        <w:rPr>
          <w:rFonts w:ascii="Times New Roman" w:hAnsi="Times New Roman"/>
          <w:sz w:val="24"/>
        </w:rPr>
        <w:t xml:space="preserve">5.4. Регистрации на электронной площадке подлежат Претенденты, ранее </w:t>
      </w:r>
      <w:r>
        <w:rPr>
          <w:rFonts w:ascii="Times New Roman" w:hAnsi="Times New Roman"/>
          <w:sz w:val="24"/>
        </w:rPr>
        <w:br/>
      </w:r>
      <w:r>
        <w:rPr>
          <w:rFonts w:ascii="Times New Roman" w:hAnsi="Times New Roman"/>
          <w:sz w:val="24"/>
        </w:rPr>
        <w:t xml:space="preserve">не зарегистрированные на электронной площадке или регистрация которых на электронной площадке была ими прекращена.</w:t>
      </w:r>
      <w:r>
        <w:rPr>
          <w:rFonts w:ascii="Times New Roman" w:hAnsi="Times New Roman"/>
          <w:sz w:val="24"/>
        </w:rPr>
      </w:r>
      <w:r>
        <w:rPr>
          <w:rFonts w:ascii="Times New Roman" w:hAnsi="Times New Roman"/>
          <w:sz w:val="24"/>
        </w:rPr>
      </w:r>
    </w:p>
    <w:p>
      <w:r/>
      <w:r/>
    </w:p>
    <w:p>
      <w:pPr>
        <w:jc w:val="center"/>
      </w:pPr>
      <w:r>
        <w:rPr>
          <w:rFonts w:ascii="Times New Roman" w:hAnsi="Times New Roman"/>
          <w:b/>
          <w:sz w:val="24"/>
        </w:rPr>
        <w:t xml:space="preserve">6. Порядок под</w:t>
      </w:r>
      <w:r>
        <w:rPr>
          <w:rFonts w:ascii="Times New Roman" w:hAnsi="Times New Roman"/>
          <w:b/>
          <w:sz w:val="24"/>
        </w:rPr>
        <w:t xml:space="preserve">ачи (приема) и отзыва заявок</w:t>
      </w:r>
      <w:r/>
    </w:p>
    <w:p>
      <w:r/>
      <w:r/>
    </w:p>
    <w:p>
      <w:pPr>
        <w:ind w:left="0" w:right="0" w:firstLine="709"/>
        <w:jc w:val="both"/>
        <w:spacing w:before="0" w:after="0" w:line="240" w:lineRule="auto"/>
        <w:tabs>
          <w:tab w:val="left" w:pos="284" w:leader="none"/>
        </w:tabs>
        <w:rPr>
          <w:rFonts w:ascii="Times New Roman" w:hAnsi="Times New Roman"/>
          <w:sz w:val="24"/>
        </w:rPr>
      </w:pPr>
      <w:r>
        <w:rPr>
          <w:rFonts w:ascii="Times New Roman" w:hAnsi="Times New Roman"/>
          <w:sz w:val="24"/>
        </w:rPr>
        <w:t xml:space="preserve">6.1. Прием заявок и прилагаемых к ним документов начинается с даты и времени, </w:t>
      </w:r>
      <w:r>
        <w:rPr>
          <w:rFonts w:ascii="Times New Roman" w:hAnsi="Times New Roman"/>
          <w:sz w:val="24"/>
        </w:rPr>
        <w:br/>
      </w:r>
      <w:r>
        <w:rPr>
          <w:rFonts w:ascii="Times New Roman" w:hAnsi="Times New Roman"/>
          <w:sz w:val="24"/>
        </w:rPr>
        <w:t xml:space="preserve">указанных в информационном сообщении о проведении продажи имущества, осуществляется в сроки, установленные в Информационном сообщении.</w:t>
      </w:r>
      <w:r>
        <w:rPr>
          <w:rFonts w:ascii="Times New Roman" w:hAnsi="Times New Roman"/>
          <w:sz w:val="24"/>
        </w:rPr>
      </w:r>
      <w:r>
        <w:rPr>
          <w:rFonts w:ascii="Times New Roman" w:hAnsi="Times New Roman"/>
          <w:sz w:val="24"/>
        </w:rPr>
      </w:r>
    </w:p>
    <w:p>
      <w:pPr>
        <w:ind w:left="0" w:right="0" w:firstLine="709"/>
        <w:jc w:val="both"/>
        <w:spacing w:before="0" w:after="0" w:line="240" w:lineRule="auto"/>
        <w:tabs>
          <w:tab w:val="left" w:pos="284" w:leader="none"/>
        </w:tabs>
        <w:rPr>
          <w:rFonts w:ascii="Times New Roman" w:hAnsi="Times New Roman"/>
          <w:sz w:val="24"/>
        </w:rPr>
      </w:pPr>
      <w:r>
        <w:rPr>
          <w:rFonts w:ascii="Times New Roman" w:hAnsi="Times New Roman"/>
          <w:sz w:val="24"/>
        </w:rPr>
        <w:t xml:space="preserve">6.2. Для участия в продаже </w:t>
      </w:r>
      <w:r>
        <w:rPr>
          <w:rFonts w:ascii="Times New Roman" w:hAnsi="Times New Roman"/>
          <w:sz w:val="24"/>
        </w:rPr>
        <w:t xml:space="preserve">имущества на аукционе</w:t>
      </w:r>
      <w:r>
        <w:rPr>
          <w:rFonts w:ascii="Times New Roman" w:hAnsi="Times New Roman"/>
          <w:sz w:val="24"/>
        </w:rPr>
        <w:t xml:space="preserve"> претенденты перечисляют задаток </w:t>
      </w:r>
      <w:r>
        <w:rPr>
          <w:rFonts w:ascii="Times New Roman" w:hAnsi="Times New Roman"/>
          <w:sz w:val="24"/>
        </w:rPr>
        <w:t xml:space="preserve">в счет обеспечения оплаты приобретаемого имущества и заполняют размещенную </w:t>
      </w:r>
      <w:r>
        <w:rPr>
          <w:rFonts w:ascii="Times New Roman" w:hAnsi="Times New Roman"/>
          <w:sz w:val="24"/>
        </w:rPr>
        <w:t xml:space="preserve">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w:t>
      </w:r>
      <w:r>
        <w:rPr>
          <w:rFonts w:ascii="Times New Roman" w:hAnsi="Times New Roman"/>
          <w:sz w:val="24"/>
        </w:rPr>
        <w:t xml:space="preserve">о проведении аукциона.</w:t>
      </w:r>
      <w:r>
        <w:rPr>
          <w:rFonts w:ascii="Times New Roman" w:hAnsi="Times New Roman"/>
          <w:sz w:val="24"/>
        </w:rPr>
      </w:r>
      <w:r>
        <w:rPr>
          <w:rFonts w:ascii="Times New Roman" w:hAnsi="Times New Roman"/>
          <w:sz w:val="24"/>
        </w:rPr>
      </w:r>
    </w:p>
    <w:p>
      <w:pPr>
        <w:ind w:left="0" w:firstLine="709"/>
        <w:jc w:val="both"/>
        <w:rPr>
          <w:rFonts w:ascii="Times New Roman" w:hAnsi="Times New Roman"/>
          <w:b/>
          <w:sz w:val="24"/>
        </w:rPr>
      </w:pPr>
      <w:r>
        <w:rPr>
          <w:rFonts w:ascii="Times New Roman" w:hAnsi="Times New Roman"/>
          <w:b/>
          <w:sz w:val="24"/>
          <w:u w:val="none"/>
        </w:rPr>
        <w:t xml:space="preserve">6.3. Заявка (приложение № 1) п</w:t>
      </w:r>
      <w:r>
        <w:rPr>
          <w:rFonts w:ascii="Times New Roman" w:hAnsi="Times New Roman"/>
          <w:b/>
          <w:sz w:val="24"/>
          <w:u w:val="none"/>
        </w:rPr>
        <w:t xml:space="preserve">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r>
        <w:rPr>
          <w:rFonts w:ascii="Times New Roman" w:hAnsi="Times New Roman"/>
          <w:b/>
          <w:sz w:val="24"/>
          <w:u w:val="none"/>
        </w:rPr>
        <w:fldChar w:fldCharType="begin"/>
      </w:r>
      <w:r>
        <w:rPr>
          <w:rFonts w:ascii="Times New Roman" w:hAnsi="Times New Roman"/>
          <w:b/>
          <w:sz w:val="24"/>
          <w:u w:val="none"/>
        </w:rPr>
        <w:instrText xml:space="preserve">HYPERLINK "consultantplus://offline/ref=8608A915A77589369BD2B7F347595D5ABC538B22E06FA735FD52FF4C23570EP"</w:instrText>
      </w:r>
      <w:r>
        <w:rPr>
          <w:rFonts w:ascii="Times New Roman" w:hAnsi="Times New Roman"/>
          <w:b/>
          <w:sz w:val="24"/>
          <w:u w:val="none"/>
        </w:rPr>
        <w:fldChar w:fldCharType="separate"/>
      </w:r>
      <w:r>
        <w:rPr>
          <w:rFonts w:ascii="Times New Roman" w:hAnsi="Times New Roman"/>
          <w:b/>
          <w:sz w:val="24"/>
          <w:u w:val="none"/>
        </w:rPr>
        <w:t xml:space="preserve">законом</w:t>
      </w:r>
      <w:r>
        <w:rPr>
          <w:rFonts w:ascii="Times New Roman" w:hAnsi="Times New Roman"/>
          <w:b/>
          <w:sz w:val="24"/>
          <w:u w:val="none"/>
        </w:rPr>
        <w:fldChar w:fldCharType="end"/>
      </w:r>
      <w:r>
        <w:rPr>
          <w:rFonts w:ascii="Times New Roman" w:hAnsi="Times New Roman"/>
          <w:b/>
          <w:sz w:val="24"/>
          <w:u w:val="none"/>
        </w:rPr>
        <w:t xml:space="preserve"> о приватизации от 21 декабря 2001 г. № 178-ФЗ «О приватизации государственного и муниципального имущества».</w:t>
      </w:r>
      <w:r>
        <w:rPr>
          <w:rFonts w:ascii="Times New Roman" w:hAnsi="Times New Roman"/>
          <w:b/>
          <w:sz w:val="24"/>
        </w:rPr>
      </w:r>
      <w:r>
        <w:rPr>
          <w:rFonts w:ascii="Times New Roman" w:hAnsi="Times New Roman"/>
          <w:b/>
          <w:sz w:val="24"/>
        </w:rPr>
      </w:r>
    </w:p>
    <w:p>
      <w:pPr>
        <w:ind w:left="0" w:right="0" w:firstLine="709"/>
        <w:jc w:val="both"/>
        <w:spacing w:before="0" w:after="0" w:line="240" w:lineRule="auto"/>
        <w:tabs>
          <w:tab w:val="left" w:pos="284" w:leader="none"/>
        </w:tabs>
        <w:rPr>
          <w:rFonts w:ascii="Times New Roman" w:hAnsi="Times New Roman"/>
          <w:sz w:val="24"/>
        </w:rPr>
      </w:pPr>
      <w:r>
        <w:rPr>
          <w:rFonts w:ascii="Times New Roman" w:hAnsi="Times New Roman"/>
          <w:sz w:val="24"/>
        </w:rPr>
        <w:t xml:space="preserve">6.4. Одно лицо имеет право подать только одну заявку.</w:t>
      </w:r>
      <w:r>
        <w:rPr>
          <w:rFonts w:ascii="Times New Roman" w:hAnsi="Times New Roman"/>
          <w:sz w:val="24"/>
        </w:rPr>
      </w:r>
      <w:r>
        <w:rPr>
          <w:rFonts w:ascii="Times New Roman" w:hAnsi="Times New Roman"/>
          <w:sz w:val="24"/>
        </w:rPr>
      </w:r>
    </w:p>
    <w:p>
      <w:pPr>
        <w:ind w:left="0" w:right="0" w:firstLine="709"/>
        <w:jc w:val="both"/>
        <w:spacing w:before="0" w:after="0" w:line="240" w:lineRule="auto"/>
        <w:tabs>
          <w:tab w:val="left" w:pos="284" w:leader="none"/>
        </w:tabs>
        <w:rPr>
          <w:rFonts w:ascii="Times New Roman" w:hAnsi="Times New Roman"/>
          <w:sz w:val="24"/>
        </w:rPr>
      </w:pPr>
      <w:r>
        <w:rPr>
          <w:rFonts w:ascii="Times New Roman" w:hAnsi="Times New Roman"/>
          <w:sz w:val="24"/>
        </w:rPr>
        <w:t xml:space="preserve">6.5. При приеме заявок от претендентов Оператор продаж обеспечивает:</w:t>
      </w:r>
      <w:r>
        <w:rPr>
          <w:rFonts w:ascii="Times New Roman" w:hAnsi="Times New Roman"/>
          <w:sz w:val="24"/>
        </w:rPr>
      </w:r>
      <w:r>
        <w:rPr>
          <w:rFonts w:ascii="Times New Roman" w:hAnsi="Times New Roman"/>
          <w:sz w:val="24"/>
        </w:rPr>
      </w:r>
    </w:p>
    <w:p>
      <w:pPr>
        <w:ind w:left="0" w:right="0" w:firstLine="709"/>
        <w:jc w:val="both"/>
        <w:spacing w:before="0" w:after="0" w:line="240" w:lineRule="auto"/>
        <w:tabs>
          <w:tab w:val="left" w:pos="284" w:leader="none"/>
        </w:tabs>
        <w:rPr>
          <w:rFonts w:ascii="Times New Roman" w:hAnsi="Times New Roman"/>
          <w:sz w:val="24"/>
        </w:rPr>
      </w:pPr>
      <w:r>
        <w:rPr>
          <w:rFonts w:ascii="Times New Roman" w:hAnsi="Times New Roman"/>
          <w:sz w:val="24"/>
        </w:rPr>
        <w:t xml:space="preserve">- регистрацию заявок и прилагаемых к ним документов в журнале приема заявок. Каждой заявке присваивается номер с указанием даты и времени приема;</w:t>
      </w:r>
      <w:r>
        <w:rPr>
          <w:rFonts w:ascii="Times New Roman" w:hAnsi="Times New Roman"/>
          <w:sz w:val="24"/>
        </w:rPr>
      </w:r>
      <w:r>
        <w:rPr>
          <w:rFonts w:ascii="Times New Roman" w:hAnsi="Times New Roman"/>
          <w:sz w:val="24"/>
        </w:rPr>
      </w:r>
    </w:p>
    <w:p>
      <w:pPr>
        <w:ind w:left="0" w:right="0" w:firstLine="709"/>
        <w:jc w:val="both"/>
        <w:spacing w:before="0" w:after="0" w:line="240" w:lineRule="auto"/>
        <w:tabs>
          <w:tab w:val="left" w:pos="284" w:leader="none"/>
        </w:tabs>
        <w:rPr>
          <w:rFonts w:ascii="Times New Roman" w:hAnsi="Times New Roman"/>
          <w:sz w:val="24"/>
        </w:rPr>
      </w:pPr>
      <w:r>
        <w:rPr>
          <w:rFonts w:ascii="Times New Roman" w:hAnsi="Times New Roman"/>
          <w:sz w:val="24"/>
        </w:rPr>
        <w:t xml:space="preserve">- обеспечивает конфиденциальность данных о Претендентах и Участниках, </w:t>
      </w:r>
      <w:r>
        <w:rPr>
          <w:rFonts w:ascii="Times New Roman" w:hAnsi="Times New Roman"/>
          <w:sz w:val="24"/>
        </w:rPr>
        <w:br/>
      </w:r>
      <w:r>
        <w:rPr>
          <w:rFonts w:ascii="Times New Roman" w:hAnsi="Times New Roman"/>
          <w:sz w:val="24"/>
        </w:rPr>
        <w:t xml:space="preserve">за исключением информации, подлежащей размещению в Открытой части электронной площадки, на официальном сайте в сети «Интернет», а также на сайте Продавца в сети «Интернет».</w:t>
      </w:r>
      <w:r>
        <w:rPr>
          <w:rFonts w:ascii="Times New Roman" w:hAnsi="Times New Roman"/>
          <w:sz w:val="24"/>
        </w:rPr>
      </w:r>
      <w:r>
        <w:rPr>
          <w:rFonts w:ascii="Times New Roman" w:hAnsi="Times New Roman"/>
          <w:sz w:val="24"/>
        </w:rPr>
      </w:r>
    </w:p>
    <w:p>
      <w:pPr>
        <w:ind w:left="0" w:right="0" w:firstLine="709"/>
        <w:jc w:val="both"/>
        <w:spacing w:before="0" w:after="0" w:line="240" w:lineRule="auto"/>
        <w:tabs>
          <w:tab w:val="left" w:pos="700" w:leader="none"/>
        </w:tabs>
        <w:rPr>
          <w:rFonts w:ascii="Times New Roman" w:hAnsi="Times New Roman"/>
          <w:sz w:val="24"/>
        </w:rPr>
      </w:pPr>
      <w:r>
        <w:rPr>
          <w:rFonts w:ascii="Times New Roman" w:hAnsi="Times New Roman"/>
          <w:sz w:val="24"/>
        </w:rPr>
        <w:t xml:space="preserve">6.6. 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r>
        <w:rPr>
          <w:rFonts w:ascii="Times New Roman" w:hAnsi="Times New Roman"/>
          <w:sz w:val="24"/>
        </w:rPr>
      </w:r>
      <w:r>
        <w:rPr>
          <w:rFonts w:ascii="Times New Roman" w:hAnsi="Times New Roman"/>
          <w:sz w:val="24"/>
        </w:rPr>
      </w:r>
    </w:p>
    <w:p>
      <w:pPr>
        <w:ind w:left="0" w:right="0" w:firstLine="709"/>
        <w:jc w:val="both"/>
        <w:spacing w:before="0" w:after="0" w:line="240" w:lineRule="auto"/>
        <w:tabs>
          <w:tab w:val="left" w:pos="700" w:leader="none"/>
        </w:tabs>
        <w:rPr>
          <w:rFonts w:ascii="Times New Roman" w:hAnsi="Times New Roman"/>
          <w:sz w:val="24"/>
        </w:rPr>
      </w:pPr>
      <w:r>
        <w:rPr>
          <w:rFonts w:ascii="Times New Roman" w:hAnsi="Times New Roman"/>
          <w:sz w:val="24"/>
        </w:rPr>
        <w:t xml:space="preserve">6.7. Заявки с прилагаемыми к ним документами, поданные с нарушением установленного срока, на электронной площадке не регистрируются.</w:t>
      </w:r>
      <w:r>
        <w:rPr>
          <w:rFonts w:ascii="Times New Roman" w:hAnsi="Times New Roman"/>
          <w:sz w:val="24"/>
        </w:rPr>
      </w:r>
      <w:r>
        <w:rPr>
          <w:rFonts w:ascii="Times New Roman" w:hAnsi="Times New Roman"/>
          <w:sz w:val="24"/>
        </w:rPr>
      </w:r>
    </w:p>
    <w:p>
      <w:pPr>
        <w:ind w:left="0" w:right="0" w:firstLine="709"/>
        <w:jc w:val="both"/>
        <w:spacing w:before="0" w:after="0" w:line="240" w:lineRule="auto"/>
        <w:tabs>
          <w:tab w:val="left" w:pos="700" w:leader="none"/>
        </w:tabs>
        <w:rPr>
          <w:rFonts w:ascii="Times New Roman" w:hAnsi="Times New Roman"/>
          <w:sz w:val="24"/>
        </w:rPr>
      </w:pPr>
      <w:r>
        <w:rPr>
          <w:rFonts w:ascii="Times New Roman" w:hAnsi="Times New Roman"/>
          <w:sz w:val="24"/>
        </w:rPr>
        <w:t xml:space="preserve">6.8. Претендент вправе не позднее дня окончания приема заявок отозвать заявку путем направления уведомления об отзыве заявки на электронную площадку.</w:t>
      </w:r>
      <w:r>
        <w:rPr>
          <w:rFonts w:ascii="Times New Roman" w:hAnsi="Times New Roman"/>
          <w:sz w:val="24"/>
        </w:rPr>
      </w:r>
      <w:r>
        <w:rPr>
          <w:rFonts w:ascii="Times New Roman" w:hAnsi="Times New Roman"/>
          <w:sz w:val="24"/>
        </w:rPr>
      </w:r>
    </w:p>
    <w:p>
      <w:pPr>
        <w:ind w:left="0" w:right="0" w:firstLine="709"/>
        <w:jc w:val="both"/>
        <w:spacing w:before="0" w:after="0" w:line="240" w:lineRule="auto"/>
        <w:tabs>
          <w:tab w:val="left" w:pos="700" w:leader="none"/>
        </w:tabs>
        <w:rPr>
          <w:rFonts w:ascii="Times New Roman" w:hAnsi="Times New Roman"/>
          <w:sz w:val="24"/>
        </w:rPr>
      </w:pPr>
      <w:r>
        <w:rPr>
          <w:rFonts w:ascii="Times New Roman" w:hAnsi="Times New Roman"/>
          <w:sz w:val="24"/>
        </w:rPr>
        <w:t xml:space="preserve">6.9. 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rPr>
      </w:pPr>
      <w:r>
        <w:rPr>
          <w:rFonts w:ascii="Times New Roman" w:hAnsi="Times New Roman"/>
          <w:sz w:val="24"/>
        </w:rPr>
        <w:t xml:space="preserve">6.10. Все подаваемые Претендентом документы не должны иметь неоговоренных исправлений. Все исправления должны быть надлежащим </w:t>
      </w:r>
      <w:r>
        <w:rPr>
          <w:rFonts w:ascii="Times New Roman" w:hAnsi="Times New Roman"/>
          <w:sz w:val="24"/>
        </w:rPr>
        <w:t xml:space="preserve">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r>
        <w:rPr>
          <w:rFonts w:ascii="Times New Roman" w:hAnsi="Times New Roman"/>
          <w:sz w:val="24"/>
        </w:rPr>
      </w:r>
      <w:r>
        <w:rPr>
          <w:rFonts w:ascii="Times New Roman" w:hAnsi="Times New Roman"/>
          <w:sz w:val="24"/>
        </w:rPr>
      </w:r>
    </w:p>
    <w:p>
      <w:pPr>
        <w:ind w:left="0" w:firstLine="851"/>
        <w:jc w:val="both"/>
        <w:tabs>
          <w:tab w:val="left" w:pos="284" w:leader="none"/>
        </w:tabs>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left="0" w:right="0" w:firstLine="0"/>
        <w:jc w:val="center"/>
        <w:spacing w:before="0" w:after="0" w:line="240" w:lineRule="auto"/>
        <w:rPr>
          <w:rFonts w:ascii="Times New Roman" w:hAnsi="Times New Roman"/>
          <w:b/>
          <w:sz w:val="24"/>
        </w:rPr>
      </w:pPr>
      <w:r>
        <w:rPr>
          <w:rFonts w:ascii="Times New Roman" w:hAnsi="Times New Roman"/>
          <w:b/>
          <w:sz w:val="24"/>
        </w:rPr>
        <w:t xml:space="preserve">7. </w:t>
      </w:r>
      <w:r>
        <w:rPr>
          <w:rFonts w:ascii="Times New Roman" w:hAnsi="Times New Roman"/>
          <w:b/>
          <w:sz w:val="24"/>
        </w:rPr>
        <w:t xml:space="preserve">Перечень документов</w:t>
      </w:r>
      <w:r>
        <w:rPr>
          <w:rFonts w:ascii="Times New Roman" w:hAnsi="Times New Roman"/>
          <w:b/>
          <w:sz w:val="24"/>
        </w:rPr>
        <w:t xml:space="preserve">,</w:t>
      </w:r>
      <w:r>
        <w:rPr>
          <w:rFonts w:ascii="Times New Roman" w:hAnsi="Times New Roman"/>
          <w:b/>
          <w:sz w:val="24"/>
        </w:rPr>
        <w:t xml:space="preserve"> представляемый участниками торгов и требования к их оформлению</w:t>
      </w:r>
      <w:r>
        <w:rPr>
          <w:rFonts w:ascii="Times New Roman" w:hAnsi="Times New Roman"/>
          <w:b/>
          <w:sz w:val="24"/>
        </w:rPr>
      </w:r>
      <w:r>
        <w:rPr>
          <w:rFonts w:ascii="Times New Roman" w:hAnsi="Times New Roman"/>
          <w:b/>
          <w:sz w:val="24"/>
        </w:rPr>
      </w:r>
    </w:p>
    <w:p>
      <w:pPr>
        <w:ind w:left="0" w:firstLine="709"/>
        <w:jc w:val="both"/>
        <w:tabs>
          <w:tab w:val="left" w:pos="0" w:leader="none"/>
        </w:tabs>
        <w:rPr>
          <w:rFonts w:ascii="Times New Roman" w:hAnsi="Times New Roman"/>
          <w:b/>
          <w:bCs/>
          <w:sz w:val="24"/>
          <w:szCs w:val="24"/>
          <w:u w:val="single"/>
        </w:rPr>
      </w:pPr>
      <w:r>
        <w:rPr>
          <w:rFonts w:ascii="Times New Roman" w:hAnsi="Times New Roman"/>
          <w:b/>
          <w:sz w:val="24"/>
          <w:highlight w:val="none"/>
          <w:u w:val="single"/>
        </w:rPr>
      </w:r>
      <w:r>
        <w:rPr>
          <w:rFonts w:ascii="Times New Roman" w:hAnsi="Times New Roman"/>
          <w:b/>
          <w:bCs/>
          <w:sz w:val="24"/>
          <w:szCs w:val="24"/>
          <w:u w:val="single"/>
        </w:rPr>
      </w:r>
      <w:r>
        <w:rPr>
          <w:rFonts w:ascii="Times New Roman" w:hAnsi="Times New Roman"/>
          <w:b/>
          <w:bCs/>
          <w:sz w:val="24"/>
          <w:szCs w:val="24"/>
          <w:u w:val="single"/>
        </w:rPr>
      </w:r>
    </w:p>
    <w:p>
      <w:pPr>
        <w:ind w:left="0" w:firstLine="709"/>
        <w:jc w:val="both"/>
        <w:tabs>
          <w:tab w:val="left" w:pos="0" w:leader="none"/>
        </w:tabs>
        <w:rPr>
          <w:rFonts w:ascii="Times New Roman" w:hAnsi="Times New Roman"/>
          <w:b/>
          <w:bCs/>
          <w:sz w:val="24"/>
          <w:szCs w:val="24"/>
          <w:highlight w:val="none"/>
          <w:u w:val="single"/>
        </w:rPr>
      </w:pPr>
      <w:r>
        <w:rPr>
          <w:rFonts w:ascii="Times New Roman" w:hAnsi="Times New Roman"/>
          <w:b/>
          <w:sz w:val="24"/>
          <w:u w:val="single"/>
        </w:rPr>
        <w:t xml:space="preserve">7.1. Одновременно с Заявкой на участие в продаже (п</w:t>
      </w:r>
      <w:r>
        <w:rPr>
          <w:rFonts w:ascii="Times New Roman" w:hAnsi="Times New Roman"/>
          <w:b/>
          <w:sz w:val="24"/>
          <w:u w:val="single"/>
        </w:rPr>
        <w:t xml:space="preserve">. 6.3 Информационного сообщения) Претенденты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w:t>
      </w:r>
      <w:r>
        <w:rPr>
          <w:rFonts w:ascii="Times New Roman" w:hAnsi="Times New Roman"/>
          <w:b/>
          <w:sz w:val="24"/>
          <w:u w:val="single"/>
        </w:rPr>
        <w:br/>
      </w:r>
      <w:r>
        <w:rPr>
          <w:rFonts w:ascii="Times New Roman" w:hAnsi="Times New Roman"/>
          <w:b/>
          <w:sz w:val="24"/>
          <w:u w:val="single"/>
        </w:rPr>
        <w:t xml:space="preserve">их реквизитов), заверенных электронной подписью:</w:t>
      </w:r>
      <w:r>
        <w:rPr>
          <w:rFonts w:ascii="Times New Roman" w:hAnsi="Times New Roman"/>
          <w:b/>
          <w:bCs/>
          <w:sz w:val="24"/>
          <w:szCs w:val="24"/>
          <w:highlight w:val="none"/>
          <w:u w:val="single"/>
        </w:rPr>
      </w:r>
      <w:r>
        <w:rPr>
          <w:rFonts w:ascii="Times New Roman" w:hAnsi="Times New Roman"/>
          <w:b/>
          <w:bCs/>
          <w:sz w:val="24"/>
          <w:szCs w:val="24"/>
          <w:highlight w:val="none"/>
          <w:u w:val="single"/>
        </w:rPr>
      </w:r>
    </w:p>
    <w:p>
      <w:pPr>
        <w:ind w:left="0" w:firstLine="709"/>
        <w:jc w:val="both"/>
        <w:tabs>
          <w:tab w:val="left" w:pos="0" w:leader="none"/>
        </w:tabs>
        <w:rPr>
          <w:rFonts w:ascii="Times New Roman" w:hAnsi="Times New Roman"/>
          <w:b/>
          <w:sz w:val="24"/>
          <w:u w:val="single"/>
        </w:rPr>
      </w:pPr>
      <w:r>
        <w:rPr>
          <w:rFonts w:ascii="Times New Roman" w:hAnsi="Times New Roman"/>
          <w:b/>
          <w:sz w:val="24"/>
          <w:u w:val="single"/>
        </w:rPr>
      </w:r>
      <w:r>
        <w:rPr>
          <w:rFonts w:ascii="Times New Roman" w:hAnsi="Times New Roman"/>
          <w:b/>
          <w:sz w:val="24"/>
          <w:u w:val="single"/>
        </w:rPr>
      </w:r>
      <w:r>
        <w:rPr>
          <w:rFonts w:ascii="Times New Roman" w:hAnsi="Times New Roman"/>
          <w:b/>
          <w:sz w:val="24"/>
          <w:u w:val="single"/>
        </w:rPr>
      </w:r>
    </w:p>
    <w:p>
      <w:pPr>
        <w:contextualSpacing/>
        <w:ind w:left="0" w:firstLine="851"/>
        <w:jc w:val="both"/>
        <w:rPr>
          <w:rFonts w:ascii="Times New Roman" w:hAnsi="Times New Roman"/>
          <w:b/>
          <w:sz w:val="24"/>
          <w:u w:val="single"/>
        </w:rPr>
      </w:pPr>
      <w:r>
        <w:rPr>
          <w:rFonts w:ascii="Times New Roman" w:hAnsi="Times New Roman"/>
          <w:b/>
          <w:sz w:val="24"/>
          <w:u w:val="single"/>
        </w:rPr>
        <w:t xml:space="preserve">7.1.1. юридические лица: </w:t>
      </w:r>
      <w:r>
        <w:rPr>
          <w:rFonts w:ascii="Times New Roman" w:hAnsi="Times New Roman"/>
          <w:b/>
          <w:sz w:val="24"/>
          <w:u w:val="single"/>
        </w:rPr>
      </w:r>
      <w:r>
        <w:rPr>
          <w:rFonts w:ascii="Times New Roman" w:hAnsi="Times New Roman"/>
          <w:b/>
          <w:sz w:val="24"/>
          <w:u w:val="single"/>
        </w:rPr>
      </w:r>
    </w:p>
    <w:p>
      <w:pPr>
        <w:ind w:left="0" w:firstLine="709"/>
        <w:jc w:val="both"/>
        <w:rPr>
          <w:rFonts w:ascii="Times New Roman" w:hAnsi="Times New Roman"/>
          <w:sz w:val="24"/>
        </w:rPr>
      </w:pPr>
      <w:r>
        <w:rPr>
          <w:rFonts w:ascii="Times New Roman" w:hAnsi="Times New Roman"/>
          <w:sz w:val="24"/>
        </w:rPr>
        <w:t xml:space="preserve">- доверенность на лицо, имеющее право действовать от имени Претендента, если Заявка подается представителем Претендента, оформ</w:t>
      </w:r>
      <w:r>
        <w:rPr>
          <w:rFonts w:ascii="Times New Roman" w:hAnsi="Times New Roman"/>
          <w:sz w:val="24"/>
        </w:rPr>
        <w:t xml:space="preserve">ленная в установленном порядке, или нотариально заверенная копия такой доверенности. </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rPr>
      </w:pPr>
      <w:r>
        <w:rPr>
          <w:rFonts w:ascii="Times New Roman" w:hAnsi="Times New Roman"/>
          <w:sz w:val="24"/>
        </w:rPr>
        <w:t xml:space="preserve">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w:t>
      </w:r>
      <w:r>
        <w:rPr>
          <w:rFonts w:ascii="Times New Roman" w:hAnsi="Times New Roman"/>
          <w:sz w:val="24"/>
        </w:rPr>
        <w:t xml:space="preserve">документ, подтверждающий полномочия этого лица.</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rPr>
      </w:pPr>
      <w:r>
        <w:rPr>
          <w:rFonts w:ascii="Times New Roman" w:hAnsi="Times New Roman"/>
          <w:sz w:val="24"/>
        </w:rPr>
        <w:t xml:space="preserve">- заверенные копии учредительных документов;</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rPr>
      </w:pPr>
      <w:r>
        <w:rPr>
          <w:rFonts w:ascii="Times New Roman" w:hAnsi="Times New Roman"/>
          <w:sz w:val="24"/>
        </w:rPr>
        <w:t xml:space="preserve">-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w:t>
      </w:r>
      <w:r>
        <w:rPr>
          <w:rFonts w:ascii="Times New Roman" w:hAnsi="Times New Roman"/>
          <w:sz w:val="24"/>
        </w:rPr>
        <w:t xml:space="preserve">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rPr>
      </w:pPr>
      <w:r>
        <w:rPr>
          <w:rFonts w:ascii="Times New Roman" w:hAnsi="Times New Roman"/>
          <w:sz w:val="24"/>
        </w:rPr>
        <w:t xml:space="preserve">- документ, содержащий сведения о доле Российской Федерации, субъекта Российской Федерации или муници</w:t>
      </w:r>
      <w:r>
        <w:rPr>
          <w:rFonts w:ascii="Times New Roman" w:hAnsi="Times New Roman"/>
          <w:sz w:val="24"/>
        </w:rPr>
        <w:t xml:space="preserve">пального образования в уставном капитале юридического лица (реестр владельцев акций либо выписка из него или заверенное печатью юридического лица </w:t>
      </w:r>
      <w:r>
        <w:rPr>
          <w:rFonts w:ascii="Times New Roman" w:hAnsi="Times New Roman"/>
          <w:sz w:val="24"/>
        </w:rPr>
        <w:br/>
      </w:r>
      <w:r>
        <w:rPr>
          <w:rFonts w:ascii="Times New Roman" w:hAnsi="Times New Roman"/>
          <w:sz w:val="24"/>
        </w:rPr>
        <w:t xml:space="preserve">и подписанное его руководителем письмо);</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highlight w:val="white"/>
        </w:rPr>
      </w:pPr>
      <w:r>
        <w:rPr>
          <w:rFonts w:ascii="Times New Roman" w:hAnsi="Times New Roman"/>
          <w:sz w:val="24"/>
        </w:rPr>
        <w:t xml:space="preserve">- опись представленных документов, подписанная Претендентом или </w:t>
      </w:r>
      <w:r>
        <w:rPr>
          <w:rFonts w:ascii="Times New Roman" w:hAnsi="Times New Roman"/>
          <w:sz w:val="24"/>
        </w:rPr>
        <w:t xml:space="preserve">его</w:t>
      </w:r>
      <w:r>
        <w:rPr>
          <w:rFonts w:ascii="Times New Roman" w:hAnsi="Times New Roman"/>
          <w:sz w:val="24"/>
        </w:rPr>
        <w:t xml:space="preserve"> уполномоченным представителем.</w:t>
      </w:r>
      <w:r>
        <w:rPr>
          <w:rFonts w:ascii="Times New Roman" w:hAnsi="Times New Roman"/>
          <w:sz w:val="24"/>
          <w:highlight w:val="white"/>
        </w:rPr>
        <w:t xml:space="preserve">При этом отсутствие данного документа не влечет за собой отказ в допуске к участию в продаже</w:t>
      </w:r>
      <w:r>
        <w:rPr>
          <w:rFonts w:ascii="Times New Roman" w:hAnsi="Times New Roman"/>
          <w:sz w:val="24"/>
          <w:highlight w:val="white"/>
        </w:rPr>
        <w:t xml:space="preserve">;</w:t>
      </w:r>
      <w:r>
        <w:rPr>
          <w:rFonts w:ascii="Times New Roman" w:hAnsi="Times New Roman"/>
          <w:sz w:val="24"/>
          <w:highlight w:val="white"/>
        </w:rPr>
      </w:r>
      <w:r>
        <w:rPr>
          <w:rFonts w:ascii="Times New Roman" w:hAnsi="Times New Roman"/>
          <w:sz w:val="24"/>
          <w:highlight w:val="white"/>
        </w:rPr>
      </w:r>
    </w:p>
    <w:p>
      <w:pPr>
        <w:ind w:left="0" w:firstLine="709"/>
        <w:jc w:val="both"/>
        <w:rPr>
          <w:rFonts w:ascii="Times New Roman" w:hAnsi="Times New Roman"/>
          <w:sz w:val="24"/>
          <w:highlight w:val="white"/>
        </w:rPr>
      </w:pPr>
      <w:r>
        <w:rPr>
          <w:rFonts w:ascii="Times New Roman" w:hAnsi="Times New Roman"/>
          <w:sz w:val="24"/>
          <w:highlight w:val="white"/>
        </w:rPr>
        <w:t xml:space="preserve">- документ, подтверждающий факт оплаты задатка на участие в продаже. При этом отсутствие данного документа не влечет за собой отказ в допуске к участию в продаже.</w:t>
      </w:r>
      <w:r>
        <w:rPr>
          <w:rFonts w:ascii="Times New Roman" w:hAnsi="Times New Roman"/>
          <w:sz w:val="24"/>
          <w:highlight w:val="white"/>
        </w:rPr>
      </w:r>
      <w:r>
        <w:rPr>
          <w:rFonts w:ascii="Times New Roman" w:hAnsi="Times New Roman"/>
          <w:sz w:val="24"/>
          <w:highlight w:val="white"/>
        </w:rPr>
      </w:r>
    </w:p>
    <w:p>
      <w:pPr>
        <w:contextualSpacing/>
        <w:ind w:left="0" w:firstLine="851"/>
        <w:jc w:val="both"/>
        <w:rPr>
          <w:rFonts w:ascii="Times New Roman" w:hAnsi="Times New Roman"/>
          <w:sz w:val="24"/>
          <w:highlight w:val="white"/>
          <w:u w:val="single"/>
        </w:rPr>
      </w:pPr>
      <w:r>
        <w:rPr>
          <w:rFonts w:ascii="Times New Roman" w:hAnsi="Times New Roman"/>
          <w:sz w:val="24"/>
          <w:highlight w:val="white"/>
          <w:u w:val="single"/>
        </w:rPr>
      </w:r>
      <w:r>
        <w:rPr>
          <w:rFonts w:ascii="Times New Roman" w:hAnsi="Times New Roman"/>
          <w:sz w:val="24"/>
          <w:highlight w:val="white"/>
          <w:u w:val="single"/>
        </w:rPr>
      </w:r>
      <w:r>
        <w:rPr>
          <w:rFonts w:ascii="Times New Roman" w:hAnsi="Times New Roman"/>
          <w:sz w:val="24"/>
          <w:highlight w:val="white"/>
          <w:u w:val="single"/>
        </w:rPr>
      </w:r>
    </w:p>
    <w:p>
      <w:pPr>
        <w:contextualSpacing/>
        <w:ind w:left="0" w:firstLine="851"/>
        <w:jc w:val="both"/>
        <w:rPr>
          <w:rFonts w:ascii="Times New Roman" w:hAnsi="Times New Roman"/>
          <w:sz w:val="24"/>
          <w:highlight w:val="white"/>
        </w:rPr>
      </w:pPr>
      <w:r>
        <w:rPr>
          <w:rFonts w:ascii="Times New Roman" w:hAnsi="Times New Roman"/>
          <w:b/>
          <w:sz w:val="24"/>
          <w:highlight w:val="white"/>
          <w:u w:val="single"/>
        </w:rPr>
        <w:t xml:space="preserve">7.1.2. физические лица, в том числе индивидуальные предприни</w:t>
      </w:r>
      <w:r>
        <w:rPr>
          <w:rFonts w:ascii="Times New Roman" w:hAnsi="Times New Roman"/>
          <w:b/>
          <w:sz w:val="24"/>
          <w:highlight w:val="white"/>
          <w:u w:val="single"/>
        </w:rPr>
        <w:t xml:space="preserve">матели</w:t>
      </w:r>
      <w:r>
        <w:rPr>
          <w:rFonts w:ascii="Times New Roman" w:hAnsi="Times New Roman"/>
          <w:sz w:val="24"/>
          <w:highlight w:val="white"/>
        </w:rPr>
      </w:r>
      <w:r>
        <w:rPr>
          <w:rFonts w:ascii="Times New Roman" w:hAnsi="Times New Roman"/>
          <w:sz w:val="24"/>
          <w:highlight w:val="white"/>
        </w:rPr>
      </w:r>
    </w:p>
    <w:p>
      <w:pPr>
        <w:ind w:left="0" w:firstLine="709"/>
        <w:jc w:val="both"/>
        <w:tabs>
          <w:tab w:val="left" w:pos="284" w:leader="none"/>
        </w:tabs>
        <w:rPr>
          <w:rFonts w:ascii="Times New Roman" w:hAnsi="Times New Roman"/>
          <w:sz w:val="24"/>
          <w:highlight w:val="white"/>
        </w:rPr>
      </w:pPr>
      <w:r>
        <w:rPr>
          <w:rFonts w:ascii="Times New Roman" w:hAnsi="Times New Roman"/>
          <w:sz w:val="24"/>
          <w:highlight w:val="white"/>
        </w:rPr>
        <w:t xml:space="preserve">- доверенность на лицо, имеющее право действовать от имени Претендента, если Заявка подается представителем Претендента, оформленная в установленном порядке, </w:t>
      </w:r>
      <w:r>
        <w:rPr>
          <w:rFonts w:ascii="Times New Roman" w:hAnsi="Times New Roman"/>
          <w:sz w:val="24"/>
          <w:highlight w:val="white"/>
        </w:rPr>
        <w:br/>
      </w:r>
      <w:r>
        <w:rPr>
          <w:rFonts w:ascii="Times New Roman" w:hAnsi="Times New Roman"/>
          <w:sz w:val="24"/>
          <w:highlight w:val="white"/>
        </w:rPr>
        <w:t xml:space="preserve">или нотариально заверенная копия такой доверенности. </w:t>
      </w:r>
      <w:r>
        <w:rPr>
          <w:rFonts w:ascii="Times New Roman" w:hAnsi="Times New Roman"/>
          <w:sz w:val="24"/>
          <w:highlight w:val="white"/>
        </w:rPr>
      </w:r>
      <w:r>
        <w:rPr>
          <w:rFonts w:ascii="Times New Roman" w:hAnsi="Times New Roman"/>
          <w:sz w:val="24"/>
          <w:highlight w:val="white"/>
        </w:rPr>
      </w:r>
    </w:p>
    <w:p>
      <w:pPr>
        <w:ind w:left="0" w:firstLine="709"/>
        <w:jc w:val="both"/>
        <w:tabs>
          <w:tab w:val="left" w:pos="284" w:leader="none"/>
        </w:tabs>
        <w:rPr>
          <w:rFonts w:ascii="Times New Roman" w:hAnsi="Times New Roman"/>
          <w:sz w:val="24"/>
          <w:highlight w:val="white"/>
        </w:rPr>
      </w:pPr>
      <w:r>
        <w:rPr>
          <w:rFonts w:ascii="Times New Roman" w:hAnsi="Times New Roman"/>
          <w:sz w:val="24"/>
          <w:highlight w:val="white"/>
        </w:rPr>
        <w:t xml:space="preserve">В случае, если доверенность на о</w:t>
      </w:r>
      <w:r>
        <w:rPr>
          <w:rFonts w:ascii="Times New Roman" w:hAnsi="Times New Roman"/>
          <w:sz w:val="24"/>
          <w:highlight w:val="white"/>
        </w:rPr>
        <w:t xml:space="preserve">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r>
        <w:rPr>
          <w:rFonts w:ascii="Times New Roman" w:hAnsi="Times New Roman"/>
          <w:sz w:val="24"/>
          <w:highlight w:val="white"/>
        </w:rPr>
      </w:r>
      <w:r>
        <w:rPr>
          <w:rFonts w:ascii="Times New Roman" w:hAnsi="Times New Roman"/>
          <w:sz w:val="24"/>
          <w:highlight w:val="white"/>
        </w:rPr>
      </w:r>
    </w:p>
    <w:p>
      <w:pPr>
        <w:ind w:left="0" w:firstLine="709"/>
        <w:jc w:val="both"/>
        <w:tabs>
          <w:tab w:val="left" w:pos="284" w:leader="none"/>
        </w:tabs>
        <w:rPr>
          <w:rFonts w:ascii="Times New Roman" w:hAnsi="Times New Roman"/>
          <w:sz w:val="24"/>
          <w:highlight w:val="white"/>
        </w:rPr>
      </w:pPr>
      <w:r>
        <w:rPr>
          <w:rFonts w:ascii="Times New Roman" w:hAnsi="Times New Roman"/>
          <w:sz w:val="24"/>
          <w:highlight w:val="white"/>
        </w:rPr>
        <w:t xml:space="preserve">- документ, удостоверяющий личность (копии всех страниц);</w:t>
      </w:r>
      <w:r>
        <w:rPr>
          <w:rFonts w:ascii="Times New Roman" w:hAnsi="Times New Roman"/>
          <w:sz w:val="24"/>
          <w:highlight w:val="white"/>
        </w:rPr>
      </w:r>
      <w:r>
        <w:rPr>
          <w:rFonts w:ascii="Times New Roman" w:hAnsi="Times New Roman"/>
          <w:sz w:val="24"/>
          <w:highlight w:val="white"/>
        </w:rPr>
      </w:r>
    </w:p>
    <w:p>
      <w:pPr>
        <w:ind w:left="0" w:firstLine="709"/>
        <w:jc w:val="both"/>
        <w:tabs>
          <w:tab w:val="left" w:pos="284" w:leader="none"/>
        </w:tabs>
        <w:rPr>
          <w:rFonts w:ascii="Times New Roman" w:hAnsi="Times New Roman"/>
          <w:sz w:val="24"/>
          <w:highlight w:val="white"/>
        </w:rPr>
      </w:pPr>
      <w:r>
        <w:rPr>
          <w:rFonts w:ascii="Times New Roman" w:hAnsi="Times New Roman"/>
          <w:sz w:val="24"/>
          <w:highlight w:val="white"/>
        </w:rPr>
        <w:t xml:space="preserve">- опись пред</w:t>
      </w:r>
      <w:r>
        <w:rPr>
          <w:rFonts w:ascii="Times New Roman" w:hAnsi="Times New Roman"/>
          <w:sz w:val="24"/>
          <w:highlight w:val="white"/>
        </w:rPr>
        <w:t xml:space="preserve">ставленных документов, подписанная Претендентом или </w:t>
      </w:r>
      <w:r>
        <w:rPr>
          <w:rFonts w:ascii="Times New Roman" w:hAnsi="Times New Roman"/>
          <w:sz w:val="24"/>
          <w:highlight w:val="white"/>
        </w:rPr>
        <w:br/>
      </w:r>
      <w:r>
        <w:rPr>
          <w:rFonts w:ascii="Times New Roman" w:hAnsi="Times New Roman"/>
          <w:sz w:val="24"/>
          <w:highlight w:val="white"/>
        </w:rPr>
        <w:t xml:space="preserve">его уполномоченным представителем.</w:t>
      </w:r>
      <w:r>
        <w:rPr>
          <w:rFonts w:ascii="Times New Roman" w:hAnsi="Times New Roman"/>
          <w:sz w:val="24"/>
          <w:highlight w:val="white"/>
        </w:rPr>
        <w:t xml:space="preserve">При этом отсутствие данного документа не влечет за собой отказ в допуске к участию в продаже</w:t>
      </w:r>
      <w:r>
        <w:rPr>
          <w:rFonts w:ascii="Times New Roman" w:hAnsi="Times New Roman"/>
          <w:sz w:val="24"/>
          <w:highlight w:val="white"/>
        </w:rPr>
        <w:t xml:space="preserve">;</w:t>
      </w:r>
      <w:r>
        <w:rPr>
          <w:rFonts w:ascii="Times New Roman" w:hAnsi="Times New Roman"/>
          <w:sz w:val="24"/>
          <w:highlight w:val="white"/>
        </w:rPr>
      </w:r>
      <w:r>
        <w:rPr>
          <w:rFonts w:ascii="Times New Roman" w:hAnsi="Times New Roman"/>
          <w:sz w:val="24"/>
          <w:highlight w:val="white"/>
        </w:rPr>
      </w:r>
    </w:p>
    <w:p>
      <w:pPr>
        <w:ind w:left="0" w:firstLine="709"/>
        <w:jc w:val="both"/>
        <w:tabs>
          <w:tab w:val="left" w:pos="284" w:leader="none"/>
        </w:tabs>
        <w:rPr>
          <w:rFonts w:ascii="Times New Roman" w:hAnsi="Times New Roman"/>
          <w:sz w:val="24"/>
        </w:rPr>
      </w:pPr>
      <w:r>
        <w:rPr>
          <w:rFonts w:ascii="Times New Roman" w:hAnsi="Times New Roman"/>
          <w:sz w:val="24"/>
        </w:rPr>
        <w:t xml:space="preserve">- документ, подтверждающий факт оплаты задатка на участие в продаже. При этом отсутствие данного документа не влечет за собой отказ в допуске к участию в продаже.</w:t>
      </w:r>
      <w:r>
        <w:rPr>
          <w:rFonts w:ascii="Times New Roman" w:hAnsi="Times New Roman"/>
          <w:sz w:val="24"/>
        </w:rPr>
      </w:r>
      <w:r>
        <w:rPr>
          <w:rFonts w:ascii="Times New Roman" w:hAnsi="Times New Roman"/>
          <w:sz w:val="24"/>
        </w:rPr>
      </w:r>
    </w:p>
    <w:p>
      <w:pPr>
        <w:ind w:left="0" w:firstLine="709"/>
        <w:jc w:val="both"/>
        <w:tabs>
          <w:tab w:val="left" w:pos="284" w:leader="none"/>
        </w:tabs>
        <w:rPr>
          <w:rFonts w:ascii="Times New Roman" w:hAnsi="Times New Roman"/>
          <w:sz w:val="24"/>
        </w:rPr>
      </w:pPr>
      <w:r>
        <w:rPr>
          <w:rFonts w:ascii="Times New Roman" w:hAnsi="Times New Roman"/>
          <w:sz w:val="24"/>
        </w:rPr>
        <w:t xml:space="preserve">7.1.3. Документы, представляемые иностранными лицами, должны быть легализованы </w:t>
      </w:r>
      <w:r>
        <w:rPr>
          <w:rFonts w:ascii="Times New Roman" w:hAnsi="Times New Roman"/>
          <w:sz w:val="24"/>
        </w:rPr>
        <w:br/>
      </w:r>
      <w:r>
        <w:rPr>
          <w:rFonts w:ascii="Times New Roman" w:hAnsi="Times New Roman"/>
          <w:sz w:val="24"/>
        </w:rPr>
        <w:t xml:space="preserve">в установленном порядке и иметь нотариально заверенный перевод </w:t>
      </w:r>
      <w:r>
        <w:rPr>
          <w:rFonts w:ascii="Times New Roman" w:hAnsi="Times New Roman"/>
          <w:sz w:val="24"/>
        </w:rPr>
        <w:br/>
      </w:r>
      <w:r>
        <w:rPr>
          <w:rFonts w:ascii="Times New Roman" w:hAnsi="Times New Roman"/>
          <w:sz w:val="24"/>
        </w:rPr>
        <w:t xml:space="preserve">на русский язык.</w:t>
      </w:r>
      <w:r>
        <w:rPr>
          <w:rFonts w:ascii="Times New Roman" w:hAnsi="Times New Roman"/>
          <w:sz w:val="24"/>
        </w:rPr>
      </w:r>
      <w:r>
        <w:rPr>
          <w:rFonts w:ascii="Times New Roman" w:hAnsi="Times New Roman"/>
          <w:sz w:val="24"/>
        </w:rPr>
      </w:r>
    </w:p>
    <w:p>
      <w:pPr>
        <w:ind w:left="0" w:firstLine="709"/>
        <w:jc w:val="both"/>
        <w:tabs>
          <w:tab w:val="left" w:pos="284" w:leader="none"/>
        </w:tabs>
        <w:rPr>
          <w:rFonts w:ascii="Times New Roman" w:hAnsi="Times New Roman"/>
          <w:sz w:val="24"/>
        </w:rPr>
      </w:pPr>
      <w:r>
        <w:rPr>
          <w:rFonts w:ascii="Times New Roman" w:hAnsi="Times New Roman"/>
          <w:sz w:val="24"/>
        </w:rPr>
        <w:t xml:space="preserve">7.1.4</w:t>
      </w:r>
      <w:r>
        <w:rPr>
          <w:rFonts w:ascii="Times New Roman" w:hAnsi="Times New Roman"/>
          <w:sz w:val="24"/>
        </w:rPr>
        <w:t xml:space="preserve">. Указанные документы (в том числе копии документов) в части их оформления, </w:t>
      </w:r>
      <w:r>
        <w:rPr>
          <w:rFonts w:ascii="Times New Roman" w:hAnsi="Times New Roman"/>
          <w:sz w:val="24"/>
        </w:rPr>
        <w:t xml:space="preserve">заверения и содержания должны соответствовать требованиям законодательства Российской Федерации и настоящего Информационного сообщения. </w:t>
      </w:r>
      <w:r>
        <w:rPr>
          <w:rFonts w:ascii="Times New Roman" w:hAnsi="Times New Roman"/>
          <w:sz w:val="24"/>
        </w:rPr>
      </w:r>
      <w:r>
        <w:rPr>
          <w:rFonts w:ascii="Times New Roman" w:hAnsi="Times New Roman"/>
          <w:sz w:val="24"/>
        </w:rPr>
      </w:r>
    </w:p>
    <w:p>
      <w:pPr>
        <w:ind w:left="0" w:firstLine="709"/>
        <w:jc w:val="both"/>
        <w:tabs>
          <w:tab w:val="left" w:pos="284" w:leader="none"/>
        </w:tabs>
        <w:rPr>
          <w:rFonts w:ascii="Times New Roman" w:hAnsi="Times New Roman"/>
          <w:sz w:val="24"/>
        </w:rPr>
      </w:pPr>
      <w:r>
        <w:rPr>
          <w:rFonts w:ascii="Times New Roman" w:hAnsi="Times New Roman"/>
          <w:sz w:val="24"/>
        </w:rPr>
        <w:t xml:space="preserve">7.1.5. Заявки подаются одновременно с полн</w:t>
      </w:r>
      <w:r>
        <w:rPr>
          <w:rFonts w:ascii="Times New Roman" w:hAnsi="Times New Roman"/>
          <w:sz w:val="24"/>
        </w:rPr>
        <w:t xml:space="preserve">ым комплектом документов, установленным </w:t>
      </w:r>
      <w:r>
        <w:rPr>
          <w:rFonts w:ascii="Times New Roman" w:hAnsi="Times New Roman"/>
          <w:sz w:val="24"/>
        </w:rPr>
        <w:br/>
      </w:r>
      <w:r>
        <w:rPr>
          <w:rFonts w:ascii="Times New Roman" w:hAnsi="Times New Roman"/>
          <w:sz w:val="24"/>
        </w:rPr>
        <w:t xml:space="preserve">в настоящем Информационном сообщении. </w:t>
      </w:r>
      <w:r>
        <w:rPr>
          <w:rFonts w:ascii="Times New Roman" w:hAnsi="Times New Roman"/>
          <w:sz w:val="24"/>
        </w:rPr>
      </w:r>
      <w:r>
        <w:rPr>
          <w:rFonts w:ascii="Times New Roman" w:hAnsi="Times New Roman"/>
          <w:sz w:val="24"/>
        </w:rPr>
      </w:r>
    </w:p>
    <w:p>
      <w:pPr>
        <w:ind w:left="0" w:firstLine="709"/>
        <w:jc w:val="both"/>
        <w:tabs>
          <w:tab w:val="left" w:pos="284" w:leader="none"/>
        </w:tabs>
        <w:rPr>
          <w:rFonts w:ascii="Times New Roman" w:hAnsi="Times New Roman"/>
          <w:sz w:val="24"/>
        </w:rPr>
      </w:pPr>
      <w:r>
        <w:rPr>
          <w:rFonts w:ascii="Times New Roman" w:hAnsi="Times New Roman"/>
          <w:sz w:val="24"/>
        </w:rPr>
        <w:t xml:space="preserve">7.1.6. Наличие электронной подписи означает, что документы и сведения, поданные </w:t>
      </w:r>
      <w:r>
        <w:rPr>
          <w:rFonts w:ascii="Times New Roman" w:hAnsi="Times New Roman"/>
          <w:sz w:val="24"/>
        </w:rPr>
        <w:br/>
      </w:r>
      <w:r>
        <w:rPr>
          <w:rFonts w:ascii="Times New Roman" w:hAnsi="Times New Roman"/>
          <w:sz w:val="24"/>
        </w:rPr>
        <w:t xml:space="preserve">в форме электронных документов, направлены от имени соответственно Претендента, Участника, Прод</w:t>
      </w:r>
      <w:r>
        <w:rPr>
          <w:rFonts w:ascii="Times New Roman" w:hAnsi="Times New Roman"/>
          <w:sz w:val="24"/>
        </w:rPr>
        <w:t xml:space="preserve">авца либо Организатора, и отправитель несет ответственность за подлинность </w:t>
      </w:r>
      <w:r>
        <w:rPr>
          <w:rFonts w:ascii="Times New Roman" w:hAnsi="Times New Roman"/>
          <w:sz w:val="24"/>
        </w:rPr>
        <w:br/>
      </w:r>
      <w:r>
        <w:rPr>
          <w:rFonts w:ascii="Times New Roman" w:hAnsi="Times New Roman"/>
          <w:sz w:val="24"/>
        </w:rPr>
        <w:t xml:space="preserve">и достоверность таких документов и сведений. </w:t>
      </w:r>
      <w:r>
        <w:rPr>
          <w:rFonts w:ascii="Times New Roman" w:hAnsi="Times New Roman"/>
          <w:sz w:val="24"/>
        </w:rPr>
      </w:r>
      <w:r>
        <w:rPr>
          <w:rFonts w:ascii="Times New Roman" w:hAnsi="Times New Roman"/>
          <w:sz w:val="24"/>
        </w:rPr>
      </w:r>
    </w:p>
    <w:p>
      <w:pPr>
        <w:ind w:left="0" w:firstLine="709"/>
        <w:jc w:val="both"/>
        <w:tabs>
          <w:tab w:val="left" w:pos="284" w:leader="none"/>
        </w:tabs>
        <w:rPr>
          <w:rFonts w:ascii="Times New Roman" w:hAnsi="Times New Roman"/>
          <w:sz w:val="24"/>
        </w:rPr>
      </w:pPr>
      <w:r>
        <w:rPr>
          <w:rFonts w:ascii="Times New Roman" w:hAnsi="Times New Roman"/>
          <w:sz w:val="24"/>
        </w:rPr>
        <w:t xml:space="preserve">7.1.7. Документооборот между Претендентами, Участниками, Организатором </w:t>
      </w:r>
      <w:r>
        <w:rPr>
          <w:rFonts w:ascii="Times New Roman" w:hAnsi="Times New Roman"/>
          <w:sz w:val="24"/>
        </w:rPr>
        <w:br/>
      </w:r>
      <w:r>
        <w:rPr>
          <w:rFonts w:ascii="Times New Roman" w:hAnsi="Times New Roman"/>
          <w:sz w:val="24"/>
        </w:rPr>
        <w:t xml:space="preserve">и Продавцом осуществляется через электронную площадку в форме </w:t>
      </w:r>
      <w:r>
        <w:rPr>
          <w:rFonts w:ascii="Times New Roman" w:hAnsi="Times New Roman"/>
          <w:sz w:val="24"/>
        </w:rPr>
        <w:t xml:space="preserve">электронных документов либо электронных образов документов (документов на бумажном носителе, преобразованных </w:t>
      </w:r>
      <w:r>
        <w:rPr>
          <w:rFonts w:ascii="Times New Roman" w:hAnsi="Times New Roman"/>
          <w:sz w:val="24"/>
        </w:rPr>
        <w:br/>
      </w:r>
      <w:r>
        <w:rPr>
          <w:rFonts w:ascii="Times New Roman" w:hAnsi="Times New Roman"/>
          <w:sz w:val="24"/>
        </w:rPr>
        <w:t xml:space="preserve">в электронно-цифровую форму путем сканирования с сохранением их реквизитов), заверенных электронной подписью Продавца, Претендента или Участника л</w:t>
      </w:r>
      <w:r>
        <w:rPr>
          <w:rFonts w:ascii="Times New Roman" w:hAnsi="Times New Roman"/>
          <w:sz w:val="24"/>
        </w:rPr>
        <w:t xml:space="preserve">ибо лица, имеющего право действовать от имени соответственно Продавца, Претендента или Участника.</w:t>
      </w:r>
      <w:r>
        <w:rPr>
          <w:rFonts w:ascii="Times New Roman" w:hAnsi="Times New Roman"/>
          <w:sz w:val="24"/>
        </w:rPr>
      </w:r>
      <w:r>
        <w:rPr>
          <w:rFonts w:ascii="Times New Roman" w:hAnsi="Times New Roman"/>
          <w:sz w:val="24"/>
        </w:rPr>
      </w:r>
    </w:p>
    <w:p>
      <w:pPr>
        <w:jc w:val="both"/>
        <w:rPr>
          <w:rFonts w:ascii="Times New Roman" w:hAnsi="Times New Roman"/>
          <w:b/>
          <w:sz w:val="24"/>
        </w:rPr>
      </w:pPr>
      <w:r>
        <w:rPr>
          <w:rFonts w:ascii="Times New Roman" w:hAnsi="Times New Roman"/>
          <w:b/>
          <w:sz w:val="24"/>
        </w:rPr>
      </w:r>
      <w:r>
        <w:rPr>
          <w:rFonts w:ascii="Times New Roman" w:hAnsi="Times New Roman"/>
          <w:b/>
          <w:sz w:val="24"/>
        </w:rPr>
      </w:r>
      <w:r>
        <w:rPr>
          <w:rFonts w:ascii="Times New Roman" w:hAnsi="Times New Roman"/>
          <w:b/>
          <w:sz w:val="24"/>
        </w:rPr>
      </w:r>
    </w:p>
    <w:p>
      <w:pPr>
        <w:jc w:val="center"/>
        <w:rPr>
          <w:rFonts w:ascii="Times New Roman" w:hAnsi="Times New Roman"/>
          <w:sz w:val="24"/>
        </w:rPr>
      </w:pPr>
      <w:r>
        <w:rPr>
          <w:rFonts w:ascii="Times New Roman" w:hAnsi="Times New Roman"/>
          <w:b/>
          <w:sz w:val="24"/>
        </w:rPr>
        <w:t xml:space="preserve">8.</w:t>
      </w:r>
      <w:r>
        <w:rPr>
          <w:rFonts w:ascii="Times New Roman" w:hAnsi="Times New Roman"/>
          <w:b/>
          <w:sz w:val="24"/>
        </w:rPr>
        <w:t xml:space="preserve"> Ограничения участия в аукционе</w:t>
      </w:r>
      <w:r>
        <w:rPr>
          <w:rFonts w:ascii="Times New Roman" w:hAnsi="Times New Roman"/>
          <w:b/>
          <w:sz w:val="24"/>
        </w:rPr>
        <w:t xml:space="preserve"> отдельных категорий физических и юридических лиц</w:t>
      </w:r>
      <w:r>
        <w:rPr>
          <w:rFonts w:ascii="Times New Roman" w:hAnsi="Times New Roman"/>
          <w:sz w:val="24"/>
        </w:rPr>
      </w:r>
      <w:r>
        <w:rPr>
          <w:rFonts w:ascii="Times New Roman" w:hAnsi="Times New Roman"/>
          <w:sz w:val="24"/>
        </w:rPr>
      </w:r>
    </w:p>
    <w:p>
      <w:pPr>
        <w:ind w:left="0" w:firstLine="720"/>
        <w:jc w:val="both"/>
        <w:rPr>
          <w:rFonts w:ascii="Times New Roman" w:hAnsi="Times New Roman"/>
          <w:sz w:val="24"/>
          <w:szCs w:val="24"/>
        </w:rPr>
      </w:pPr>
      <w:r>
        <w:rPr>
          <w:rFonts w:ascii="Times New Roman" w:hAnsi="Times New Roman"/>
          <w:sz w:val="24"/>
          <w:highlight w:val="none"/>
        </w:rPr>
      </w:r>
      <w:r>
        <w:rPr>
          <w:rFonts w:ascii="Times New Roman" w:hAnsi="Times New Roman"/>
          <w:sz w:val="24"/>
          <w:szCs w:val="24"/>
        </w:rPr>
      </w:r>
      <w:r>
        <w:rPr>
          <w:rFonts w:ascii="Times New Roman" w:hAnsi="Times New Roman"/>
          <w:sz w:val="24"/>
          <w:szCs w:val="24"/>
        </w:rPr>
      </w:r>
    </w:p>
    <w:p>
      <w:pPr>
        <w:ind w:left="0" w:firstLine="720"/>
        <w:jc w:val="both"/>
        <w:rPr>
          <w:rFonts w:ascii="Times New Roman" w:hAnsi="Times New Roman"/>
          <w:sz w:val="24"/>
          <w:szCs w:val="24"/>
          <w:highlight w:val="none"/>
        </w:rPr>
      </w:pPr>
      <w:r>
        <w:rPr>
          <w:rFonts w:ascii="Times New Roman" w:hAnsi="Times New Roman"/>
          <w:sz w:val="24"/>
        </w:rPr>
        <w:t xml:space="preserve">8.1. Покупателями государственного имущества могут быть лица, отвечающие п</w:t>
      </w:r>
      <w:r>
        <w:rPr>
          <w:rFonts w:ascii="Times New Roman" w:hAnsi="Times New Roman"/>
          <w:sz w:val="24"/>
        </w:rPr>
        <w:t xml:space="preserve">ризнакам покупателя в соответствии с Федеральным законом от 21.12.2001 № 178-ФЗ «О приватизации государственного и муниципального имущества» и желающие приобрести федеральное имущество, выставляемое на аукционе</w:t>
      </w:r>
      <w:r>
        <w:rPr>
          <w:rFonts w:ascii="Times New Roman" w:hAnsi="Times New Roman"/>
          <w:sz w:val="24"/>
        </w:rPr>
        <w:t xml:space="preserve">, своевременно подавшие Заявку, представившие </w:t>
      </w:r>
      <w:r>
        <w:rPr>
          <w:rFonts w:ascii="Times New Roman" w:hAnsi="Times New Roman"/>
          <w:sz w:val="24"/>
        </w:rPr>
        <w:t xml:space="preserve">надлежащим образом оформленные документы и обеспечившие поступление задатка на счет, указанный в Информационном сообщении.</w:t>
      </w:r>
      <w:r>
        <w:rPr>
          <w:rFonts w:ascii="Times New Roman" w:hAnsi="Times New Roman"/>
          <w:sz w:val="24"/>
          <w:szCs w:val="24"/>
          <w:highlight w:val="none"/>
        </w:rPr>
      </w:r>
      <w:r>
        <w:rPr>
          <w:rFonts w:ascii="Times New Roman" w:hAnsi="Times New Roman"/>
          <w:sz w:val="24"/>
          <w:szCs w:val="24"/>
          <w:highlight w:val="none"/>
        </w:rPr>
      </w:r>
    </w:p>
    <w:p>
      <w:pPr>
        <w:ind w:left="0" w:firstLine="720"/>
        <w:jc w:val="both"/>
        <w:rPr>
          <w:rFonts w:ascii="Times New Roman" w:hAnsi="Times New Roman"/>
          <w:sz w:val="24"/>
        </w:rPr>
      </w:pPr>
      <w:r>
        <w:rPr>
          <w:rFonts w:ascii="Times New Roman" w:hAnsi="Times New Roman"/>
          <w:sz w:val="24"/>
        </w:rPr>
        <w:t xml:space="preserve">8.2. Покупателями государственного имущества могут быть любые физические </w:t>
      </w:r>
      <w:r>
        <w:rPr>
          <w:rFonts w:ascii="Times New Roman" w:hAnsi="Times New Roman"/>
          <w:sz w:val="24"/>
        </w:rPr>
        <w:br/>
      </w:r>
      <w:r>
        <w:rPr>
          <w:rFonts w:ascii="Times New Roman" w:hAnsi="Times New Roman"/>
          <w:sz w:val="24"/>
        </w:rPr>
        <w:t xml:space="preserve">и юридические лица, за исключением случаев ограничения учас</w:t>
      </w:r>
      <w:r>
        <w:rPr>
          <w:rFonts w:ascii="Times New Roman" w:hAnsi="Times New Roman"/>
          <w:sz w:val="24"/>
        </w:rPr>
        <w:t xml:space="preserve">тия лиц, предусмотренных статьей 5 Федерального закона от 21.12.2001 № 178-ФЗ «О приватизации государственного </w:t>
      </w:r>
      <w:r>
        <w:rPr>
          <w:rFonts w:ascii="Times New Roman" w:hAnsi="Times New Roman"/>
          <w:sz w:val="24"/>
        </w:rPr>
        <w:br/>
      </w:r>
      <w:r>
        <w:rPr>
          <w:rFonts w:ascii="Times New Roman" w:hAnsi="Times New Roman"/>
          <w:sz w:val="24"/>
        </w:rPr>
        <w:t xml:space="preserve">и муниципального имущества» (далее – Закон):</w:t>
      </w:r>
      <w:r>
        <w:rPr>
          <w:rFonts w:ascii="Times New Roman" w:hAnsi="Times New Roman"/>
          <w:sz w:val="24"/>
        </w:rPr>
      </w:r>
      <w:r>
        <w:rPr>
          <w:rFonts w:ascii="Times New Roman" w:hAnsi="Times New Roman"/>
          <w:sz w:val="24"/>
        </w:rPr>
      </w:r>
    </w:p>
    <w:p>
      <w:pPr>
        <w:ind w:left="0" w:firstLine="720"/>
        <w:jc w:val="both"/>
        <w:rPr>
          <w:rFonts w:ascii="Times New Roman" w:hAnsi="Times New Roman"/>
          <w:sz w:val="24"/>
        </w:rPr>
      </w:pPr>
      <w:r>
        <w:rPr>
          <w:rFonts w:ascii="Times New Roman" w:hAnsi="Times New Roman"/>
          <w:sz w:val="24"/>
        </w:rPr>
        <w:t xml:space="preserve">- государственных и муниципальных унитарных предприятий, государственных </w:t>
      </w:r>
      <w:r>
        <w:rPr>
          <w:rFonts w:ascii="Times New Roman" w:hAnsi="Times New Roman"/>
          <w:sz w:val="24"/>
        </w:rPr>
        <w:br/>
      </w:r>
      <w:r>
        <w:rPr>
          <w:rFonts w:ascii="Times New Roman" w:hAnsi="Times New Roman"/>
          <w:sz w:val="24"/>
        </w:rPr>
        <w:t xml:space="preserve">и муниципальных учреждени</w:t>
      </w:r>
      <w:r>
        <w:rPr>
          <w:rFonts w:ascii="Times New Roman" w:hAnsi="Times New Roman"/>
          <w:sz w:val="24"/>
        </w:rPr>
        <w:t xml:space="preserve">й;</w:t>
      </w:r>
      <w:r>
        <w:rPr>
          <w:rFonts w:ascii="Times New Roman" w:hAnsi="Times New Roman"/>
          <w:sz w:val="24"/>
        </w:rPr>
      </w:r>
      <w:r>
        <w:rPr>
          <w:rFonts w:ascii="Times New Roman" w:hAnsi="Times New Roman"/>
          <w:sz w:val="24"/>
        </w:rPr>
      </w:r>
    </w:p>
    <w:p>
      <w:pPr>
        <w:ind w:left="0" w:firstLine="720"/>
        <w:jc w:val="both"/>
        <w:rPr>
          <w:rFonts w:ascii="Times New Roman" w:hAnsi="Times New Roman"/>
          <w:sz w:val="24"/>
        </w:rPr>
      </w:pPr>
      <w:r>
        <w:rPr>
          <w:rFonts w:ascii="Times New Roman" w:hAnsi="Times New Roman"/>
          <w:sz w:val="24"/>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w:t>
      </w:r>
      <w:r>
        <w:rPr>
          <w:rFonts w:ascii="Times New Roman" w:hAnsi="Times New Roman"/>
          <w:sz w:val="24"/>
        </w:rPr>
      </w:r>
      <w:r>
        <w:rPr>
          <w:rFonts w:ascii="Times New Roman" w:hAnsi="Times New Roman"/>
          <w:sz w:val="24"/>
        </w:rPr>
      </w:r>
    </w:p>
    <w:p>
      <w:pPr>
        <w:ind w:left="0" w:firstLine="720"/>
        <w:jc w:val="both"/>
        <w:rPr>
          <w:rFonts w:ascii="Times New Roman" w:hAnsi="Times New Roman"/>
          <w:color w:val="000000" w:themeColor="text1"/>
          <w:sz w:val="24"/>
        </w:rPr>
      </w:pPr>
      <w:r>
        <w:rPr>
          <w:rFonts w:ascii="Times New Roman" w:hAnsi="Times New Roman"/>
          <w:sz w:val="24"/>
        </w:rPr>
        <w:t xml:space="preserve">- юридических лиц, местом регист</w:t>
      </w:r>
      <w:r>
        <w:rPr>
          <w:rFonts w:ascii="Times New Roman" w:hAnsi="Times New Roman"/>
          <w:sz w:val="24"/>
        </w:rPr>
        <w:t xml:space="preserve">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w:t>
      </w:r>
      <w:r>
        <w:rPr>
          <w:rFonts w:ascii="Times New Roman" w:hAnsi="Times New Roman"/>
          <w:sz w:val="24"/>
        </w:rPr>
        <w:t xml:space="preserve">доставления информации при проведении </w:t>
      </w:r>
      <w:r>
        <w:rPr>
          <w:rFonts w:ascii="Times New Roman" w:hAnsi="Times New Roman"/>
          <w:sz w:val="24"/>
        </w:rPr>
        <w:t xml:space="preserve">финансовых операций (офшорные зоны), и которые не осуществляют раскрытие и предоставление информации о своих выгодоприобретателях, </w:t>
      </w:r>
      <w:r>
        <w:rPr>
          <w:rFonts w:ascii="Times New Roman" w:hAnsi="Times New Roman"/>
          <w:sz w:val="24"/>
        </w:rPr>
        <w:t xml:space="preserve">бенефициарных</w:t>
      </w:r>
      <w:r>
        <w:rPr>
          <w:rFonts w:ascii="Times New Roman" w:hAnsi="Times New Roman"/>
          <w:sz w:val="24"/>
        </w:rPr>
        <w:t xml:space="preserve"> владельцах и контролирующих лицах в порядке, установленном Правительством</w:t>
      </w:r>
      <w:r>
        <w:rPr>
          <w:rFonts w:ascii="Times New Roman" w:hAnsi="Times New Roman"/>
          <w:sz w:val="24"/>
        </w:rPr>
        <w:t xml:space="preserve"> Российской Федерации.</w:t>
      </w:r>
      <w:r>
        <w:rPr>
          <w:rFonts w:ascii="Times New Roman" w:hAnsi="Times New Roman"/>
          <w:color w:val="000000" w:themeColor="text1"/>
          <w:sz w:val="24"/>
        </w:rPr>
      </w:r>
      <w:r>
        <w:rPr>
          <w:rFonts w:ascii="Times New Roman" w:hAnsi="Times New Roman"/>
          <w:color w:val="000000" w:themeColor="text1"/>
          <w:sz w:val="24"/>
        </w:rPr>
      </w:r>
    </w:p>
    <w:p>
      <w:pPr>
        <w:jc w:val="both"/>
        <w:rPr>
          <w:rFonts w:ascii="Times New Roman" w:hAnsi="Times New Roman"/>
          <w:b/>
          <w:sz w:val="24"/>
        </w:rPr>
      </w:pPr>
      <w:r>
        <w:rPr>
          <w:rFonts w:ascii="Times New Roman" w:hAnsi="Times New Roman"/>
          <w:b/>
          <w:sz w:val="24"/>
        </w:rPr>
      </w:r>
      <w:r>
        <w:rPr>
          <w:rFonts w:ascii="Times New Roman" w:hAnsi="Times New Roman"/>
          <w:b/>
          <w:sz w:val="24"/>
        </w:rPr>
      </w:r>
      <w:r>
        <w:rPr>
          <w:rFonts w:ascii="Times New Roman" w:hAnsi="Times New Roman"/>
          <w:b/>
          <w:sz w:val="24"/>
        </w:rPr>
      </w:r>
    </w:p>
    <w:p>
      <w:pPr>
        <w:jc w:val="center"/>
        <w:tabs>
          <w:tab w:val="left" w:pos="284" w:leader="none"/>
        </w:tabs>
        <w:rPr>
          <w:rFonts w:ascii="Times New Roman" w:hAnsi="Times New Roman"/>
          <w:b/>
          <w:sz w:val="24"/>
        </w:rPr>
      </w:pPr>
      <w:r>
        <w:rPr>
          <w:rFonts w:ascii="Times New Roman" w:hAnsi="Times New Roman"/>
          <w:b/>
          <w:sz w:val="24"/>
        </w:rPr>
        <w:t xml:space="preserve">9. Порядок внесения задатка и его возврата</w:t>
      </w:r>
      <w:r>
        <w:rPr>
          <w:rFonts w:ascii="Times New Roman" w:hAnsi="Times New Roman"/>
          <w:b/>
          <w:sz w:val="24"/>
        </w:rPr>
      </w:r>
      <w:r>
        <w:rPr>
          <w:rFonts w:ascii="Times New Roman" w:hAnsi="Times New Roman"/>
          <w:b/>
          <w:sz w:val="24"/>
        </w:rPr>
      </w:r>
    </w:p>
    <w:p>
      <w:pPr>
        <w:ind w:left="0" w:firstLine="709"/>
        <w:jc w:val="both"/>
        <w:tabs>
          <w:tab w:val="left" w:pos="284" w:leader="none"/>
        </w:tabs>
        <w:rPr>
          <w:rFonts w:ascii="Times New Roman" w:hAnsi="Times New Roman"/>
          <w:b/>
          <w:bCs/>
          <w:sz w:val="24"/>
          <w:szCs w:val="24"/>
        </w:rPr>
      </w:pPr>
      <w:r>
        <w:rPr>
          <w:rFonts w:ascii="Times New Roman" w:hAnsi="Times New Roman"/>
          <w:b/>
          <w:sz w:val="24"/>
          <w:highlight w:val="none"/>
        </w:rPr>
      </w:r>
      <w:r>
        <w:rPr>
          <w:rFonts w:ascii="Times New Roman" w:hAnsi="Times New Roman"/>
          <w:b/>
          <w:bCs/>
          <w:sz w:val="24"/>
          <w:szCs w:val="24"/>
        </w:rPr>
      </w:r>
      <w:r>
        <w:rPr>
          <w:rFonts w:ascii="Times New Roman" w:hAnsi="Times New Roman"/>
          <w:b/>
          <w:bCs/>
          <w:sz w:val="24"/>
          <w:szCs w:val="24"/>
        </w:rPr>
      </w:r>
    </w:p>
    <w:p>
      <w:pPr>
        <w:ind w:left="0" w:firstLine="709"/>
        <w:jc w:val="both"/>
        <w:tabs>
          <w:tab w:val="left" w:pos="284" w:leader="none"/>
        </w:tabs>
        <w:rPr>
          <w:rFonts w:ascii="Times New Roman" w:hAnsi="Times New Roman"/>
          <w:b/>
          <w:bCs/>
          <w:sz w:val="24"/>
          <w:szCs w:val="24"/>
          <w:highlight w:val="none"/>
        </w:rPr>
      </w:pPr>
      <w:r>
        <w:rPr>
          <w:rFonts w:ascii="Times New Roman" w:hAnsi="Times New Roman"/>
          <w:b/>
          <w:sz w:val="24"/>
        </w:rPr>
        <w:t xml:space="preserve">9.1.Порядок внесения задатка</w:t>
      </w:r>
      <w:r>
        <w:rPr>
          <w:rFonts w:ascii="Times New Roman" w:hAnsi="Times New Roman"/>
          <w:b/>
          <w:bCs/>
          <w:sz w:val="24"/>
          <w:szCs w:val="24"/>
          <w:highlight w:val="none"/>
        </w:rPr>
      </w:r>
      <w:r>
        <w:rPr>
          <w:rFonts w:ascii="Times New Roman" w:hAnsi="Times New Roman"/>
          <w:b/>
          <w:bCs/>
          <w:sz w:val="24"/>
          <w:szCs w:val="24"/>
          <w:highlight w:val="none"/>
        </w:rPr>
      </w:r>
    </w:p>
    <w:p>
      <w:pPr>
        <w:ind w:left="0" w:firstLine="709"/>
        <w:jc w:val="both"/>
        <w:tabs>
          <w:tab w:val="left" w:pos="284" w:leader="none"/>
        </w:tabs>
        <w:rPr>
          <w:rFonts w:ascii="Times New Roman" w:hAnsi="Times New Roman"/>
          <w:sz w:val="24"/>
          <w:szCs w:val="24"/>
          <w:highlight w:val="none"/>
        </w:rPr>
      </w:pPr>
      <w:r>
        <w:rPr>
          <w:rFonts w:ascii="Times New Roman" w:hAnsi="Times New Roman"/>
          <w:sz w:val="24"/>
        </w:rPr>
        <w:t xml:space="preserve">9.1.1. 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w:t>
      </w:r>
      <w:r>
        <w:rPr>
          <w:rFonts w:ascii="Times New Roman" w:hAnsi="Times New Roman"/>
          <w:sz w:val="24"/>
        </w:rPr>
        <w:t xml:space="preserve">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r>
        <w:rPr>
          <w:rFonts w:ascii="Times New Roman" w:hAnsi="Times New Roman"/>
          <w:sz w:val="24"/>
          <w:szCs w:val="24"/>
          <w:highlight w:val="none"/>
        </w:rPr>
      </w:r>
      <w:r>
        <w:rPr>
          <w:rFonts w:ascii="Times New Roman" w:hAnsi="Times New Roman"/>
          <w:sz w:val="24"/>
          <w:szCs w:val="24"/>
          <w:highlight w:val="none"/>
        </w:rPr>
      </w:r>
    </w:p>
    <w:p>
      <w:pPr>
        <w:pStyle w:val="1212"/>
        <w:ind w:left="0" w:firstLine="709"/>
        <w:widowControl w:val="off"/>
        <w:rPr>
          <w:rFonts w:ascii="Times New Roman" w:hAnsi="Times New Roman"/>
          <w:b/>
          <w:color w:val="000000" w:themeColor="text1"/>
          <w:sz w:val="24"/>
          <w:highlight w:val="white"/>
        </w:rPr>
      </w:pPr>
      <w:r>
        <w:rPr>
          <w:rFonts w:ascii="Times New Roman" w:hAnsi="Times New Roman"/>
          <w:sz w:val="24"/>
          <w:highlight w:val="yellow"/>
        </w:rPr>
      </w:r>
      <w:r>
        <w:rPr>
          <w:rFonts w:ascii="Times New Roman" w:hAnsi="Times New Roman"/>
          <w:b/>
          <w:sz w:val="24"/>
          <w:highlight w:val="white"/>
        </w:rPr>
        <w:t xml:space="preserve">З</w:t>
      </w:r>
      <w:r>
        <w:rPr>
          <w:rFonts w:ascii="Times New Roman" w:hAnsi="Times New Roman"/>
          <w:b/>
          <w:sz w:val="24"/>
          <w:highlight w:val="white"/>
        </w:rPr>
        <w:t xml:space="preserve">а</w:t>
      </w:r>
      <w:r>
        <w:rPr>
          <w:rFonts w:ascii="Times New Roman" w:hAnsi="Times New Roman"/>
          <w:b/>
          <w:sz w:val="24"/>
          <w:highlight w:val="white"/>
        </w:rPr>
        <w:t xml:space="preserve">даток вносится в валюте Российской Федерации на счет оператора электронной пл</w:t>
      </w:r>
      <w:r>
        <w:rPr>
          <w:rFonts w:ascii="Times New Roman" w:hAnsi="Times New Roman"/>
          <w:b/>
          <w:color w:val="000000" w:themeColor="text1"/>
          <w:sz w:val="24"/>
          <w:highlight w:val="white"/>
        </w:rPr>
        <w:t xml:space="preserve">ощадк</w:t>
      </w:r>
      <w:r>
        <w:rPr>
          <w:rStyle w:val="1212"/>
          <w:rFonts w:ascii="Times New Roman" w:hAnsi="Times New Roman"/>
          <w:b/>
          <w:color w:val="000000" w:themeColor="text1"/>
          <w:sz w:val="24"/>
          <w:highlight w:val="white"/>
        </w:rPr>
        <w:t xml:space="preserve">и </w:t>
      </w:r>
      <w:r>
        <w:rPr>
          <w:rStyle w:val="1212"/>
          <w:rFonts w:ascii="Times New Roman" w:hAnsi="Times New Roman"/>
          <w:b/>
          <w:color w:val="000000" w:themeColor="text1"/>
          <w:sz w:val="24"/>
          <w:highlight w:val="white"/>
        </w:rPr>
        <w:t xml:space="preserve">А</w:t>
      </w:r>
      <w:r>
        <w:rPr>
          <w:rStyle w:val="1212"/>
          <w:rFonts w:ascii="Times New Roman" w:hAnsi="Times New Roman"/>
          <w:b/>
          <w:color w:val="000000" w:themeColor="text1"/>
          <w:sz w:val="24"/>
          <w:highlight w:val="white"/>
        </w:rPr>
        <w:t xml:space="preserve">О «Единая электронная торговая площадка»</w:t>
      </w:r>
      <w:r>
        <w:rPr>
          <w:rFonts w:ascii="Times New Roman" w:hAnsi="Times New Roman"/>
          <w:b/>
          <w:color w:val="000000" w:themeColor="text1"/>
          <w:sz w:val="24"/>
          <w:highlight w:val="white"/>
        </w:rPr>
      </w:r>
      <w:r>
        <w:rPr>
          <w:rFonts w:ascii="Times New Roman" w:hAnsi="Times New Roman"/>
          <w:b/>
          <w:color w:val="000000" w:themeColor="text1"/>
          <w:sz w:val="24"/>
          <w:highlight w:val="white"/>
        </w:rPr>
      </w:r>
    </w:p>
    <w:p>
      <w:pPr>
        <w:ind w:firstLine="709"/>
        <w:jc w:val="both"/>
        <w:rPr>
          <w:color w:val="000000" w:themeColor="text1"/>
          <w:highlight w:val="white"/>
        </w:rPr>
      </w:pPr>
      <w:r>
        <w:rPr>
          <w:color w:val="000000" w:themeColor="text1"/>
          <w:highlight w:val="white"/>
        </w:rPr>
        <w:t xml:space="preserve">Наименование получателя: Акционерное общество «Единая электронная торговая площадка» </w:t>
      </w:r>
      <w:r>
        <w:rPr>
          <w:color w:val="000000" w:themeColor="text1"/>
          <w:highlight w:val="white"/>
        </w:rPr>
      </w:r>
      <w:r>
        <w:rPr>
          <w:color w:val="000000" w:themeColor="text1"/>
          <w:highlight w:val="white"/>
        </w:rPr>
      </w:r>
    </w:p>
    <w:p>
      <w:pPr>
        <w:ind w:firstLine="709"/>
        <w:jc w:val="both"/>
        <w:rPr>
          <w:color w:val="000000" w:themeColor="text1"/>
          <w:highlight w:val="white"/>
        </w:rPr>
      </w:pPr>
      <w:r>
        <w:rPr>
          <w:color w:val="000000" w:themeColor="text1"/>
          <w:highlight w:val="white"/>
        </w:rPr>
        <w:t xml:space="preserve">ИНН: 7707704692 </w:t>
      </w:r>
      <w:r>
        <w:rPr>
          <w:color w:val="000000" w:themeColor="text1"/>
          <w:highlight w:val="white"/>
        </w:rPr>
      </w:r>
      <w:r>
        <w:rPr>
          <w:color w:val="000000" w:themeColor="text1"/>
          <w:highlight w:val="white"/>
        </w:rPr>
      </w:r>
    </w:p>
    <w:p>
      <w:pPr>
        <w:ind w:firstLine="709"/>
        <w:jc w:val="both"/>
        <w:rPr>
          <w:color w:val="000000" w:themeColor="text1"/>
          <w:highlight w:val="white"/>
        </w:rPr>
      </w:pPr>
      <w:r>
        <w:rPr>
          <w:color w:val="000000" w:themeColor="text1"/>
          <w:highlight w:val="white"/>
        </w:rPr>
        <w:t xml:space="preserve">КПП: 772501001 </w:t>
      </w:r>
      <w:r>
        <w:rPr>
          <w:color w:val="000000" w:themeColor="text1"/>
          <w:highlight w:val="white"/>
        </w:rPr>
      </w:r>
      <w:r>
        <w:rPr>
          <w:color w:val="000000" w:themeColor="text1"/>
          <w:highlight w:val="white"/>
        </w:rPr>
      </w:r>
    </w:p>
    <w:p>
      <w:pPr>
        <w:ind w:firstLine="709"/>
        <w:jc w:val="both"/>
        <w:rPr>
          <w:color w:val="000000" w:themeColor="text1"/>
          <w:highlight w:val="white"/>
        </w:rPr>
      </w:pPr>
      <w:r>
        <w:rPr>
          <w:color w:val="000000" w:themeColor="text1"/>
          <w:highlight w:val="white"/>
        </w:rPr>
        <w:t xml:space="preserve">Наименование банка получателя: Филиал «Центральный» Банка ВТБ (ПАО) в г. Москве </w:t>
      </w:r>
      <w:r>
        <w:rPr>
          <w:color w:val="000000" w:themeColor="text1"/>
          <w:highlight w:val="white"/>
        </w:rPr>
      </w:r>
      <w:r>
        <w:rPr>
          <w:color w:val="000000" w:themeColor="text1"/>
          <w:highlight w:val="white"/>
        </w:rPr>
      </w:r>
    </w:p>
    <w:p>
      <w:pPr>
        <w:ind w:firstLine="709"/>
        <w:jc w:val="both"/>
        <w:rPr>
          <w:b/>
          <w:bCs/>
          <w:color w:val="000000" w:themeColor="text1"/>
          <w:highlight w:val="white"/>
        </w:rPr>
      </w:pPr>
      <w:r>
        <w:rPr>
          <w:color w:val="000000" w:themeColor="text1"/>
          <w:highlight w:val="white"/>
        </w:rPr>
        <w:t xml:space="preserve">БИК банка получателя: 044525411 Расчетный счет: </w:t>
      </w:r>
      <w:r>
        <w:rPr>
          <w:color w:val="000000" w:themeColor="text1"/>
          <w:highlight w:val="white"/>
        </w:rPr>
        <w:t xml:space="preserve">40702810510050001273</w:t>
      </w:r>
      <w:r>
        <w:rPr>
          <w:color w:val="000000" w:themeColor="text1"/>
          <w:highlight w:val="white"/>
        </w:rPr>
        <w:t xml:space="preserve"> Корреспондентский счет: 30101810145250000411</w:t>
      </w:r>
      <w:r>
        <w:rPr>
          <w:b/>
          <w:bCs/>
          <w:color w:val="000000" w:themeColor="text1"/>
          <w:highlight w:val="white"/>
        </w:rPr>
      </w:r>
      <w:r>
        <w:rPr>
          <w:b/>
          <w:bCs/>
          <w:color w:val="000000" w:themeColor="text1"/>
          <w:highlight w:val="white"/>
        </w:rPr>
      </w:r>
    </w:p>
    <w:p>
      <w:pPr>
        <w:ind w:left="0" w:firstLine="709"/>
        <w:jc w:val="both"/>
        <w:tabs>
          <w:tab w:val="left" w:pos="284" w:leader="none"/>
        </w:tabs>
        <w:rPr>
          <w:rFonts w:ascii="Times New Roman" w:hAnsi="Times New Roman"/>
          <w:color w:val="000000" w:themeColor="text1"/>
          <w:sz w:val="24"/>
          <w:szCs w:val="24"/>
          <w:highlight w:val="white"/>
        </w:rPr>
      </w:pPr>
      <w:r>
        <w:rPr>
          <w:rFonts w:ascii="Times New Roman" w:hAnsi="Times New Roman"/>
          <w:color w:val="000000" w:themeColor="text1"/>
          <w:sz w:val="24"/>
          <w:highlight w:val="white"/>
        </w:rPr>
      </w:r>
      <w:r>
        <w:rPr>
          <w:rFonts w:ascii="Times New Roman" w:hAnsi="Times New Roman"/>
          <w:color w:val="000000" w:themeColor="text1"/>
          <w:sz w:val="24"/>
          <w:szCs w:val="24"/>
          <w:highlight w:val="white"/>
        </w:rPr>
      </w:r>
      <w:r>
        <w:rPr>
          <w:rFonts w:ascii="Times New Roman" w:hAnsi="Times New Roman"/>
          <w:color w:val="000000" w:themeColor="text1"/>
          <w:sz w:val="24"/>
          <w:szCs w:val="24"/>
          <w:highlight w:val="white"/>
        </w:rPr>
      </w:r>
    </w:p>
    <w:p>
      <w:pPr>
        <w:ind w:left="0" w:firstLine="851"/>
        <w:jc w:val="both"/>
        <w:rPr>
          <w:color w:val="000000" w:themeColor="text1"/>
          <w:highlight w:val="white"/>
        </w:rPr>
      </w:pPr>
      <w:r>
        <w:rPr>
          <w:rFonts w:ascii="Times New Roman" w:hAnsi="Times New Roman"/>
          <w:b/>
          <w:color w:val="000000" w:themeColor="text1"/>
          <w:sz w:val="24"/>
          <w:highlight w:val="white"/>
          <w:u w:val="single"/>
        </w:rPr>
        <w:t xml:space="preserve">9.1.2. Задаток вносится единым платежом.</w:t>
      </w:r>
      <w:r>
        <w:rPr>
          <w:color w:val="000000" w:themeColor="text1"/>
          <w:highlight w:val="white"/>
        </w:rPr>
      </w:r>
      <w:r>
        <w:rPr>
          <w:color w:val="000000" w:themeColor="text1"/>
          <w:highlight w:val="white"/>
        </w:rPr>
      </w:r>
    </w:p>
    <w:p>
      <w:pPr>
        <w:ind w:left="0" w:firstLine="851"/>
        <w:jc w:val="both"/>
        <w:rPr>
          <w:rFonts w:ascii="Times New Roman" w:hAnsi="Times New Roman" w:eastAsia="Times New Roman" w:cs="Times New Roman"/>
          <w:color w:val="000000" w:themeColor="text1"/>
          <w:sz w:val="24"/>
          <w:szCs w:val="24"/>
          <w:highlight w:val="white"/>
        </w:rPr>
      </w:pPr>
      <w:r>
        <w:rPr>
          <w:rFonts w:ascii="Times New Roman" w:hAnsi="Times New Roman"/>
          <w:b/>
          <w:color w:val="000000" w:themeColor="text1"/>
          <w:sz w:val="24"/>
          <w:highlight w:val="white"/>
          <w:u w:val="single"/>
        </w:rPr>
      </w:r>
      <w:r>
        <w:rPr>
          <w:rFonts w:ascii="Liberation Sans" w:hAnsi="Liberation Sans" w:eastAsia="Liberation Sans" w:cs="Liberation Sans"/>
          <w:color w:val="000000" w:themeColor="text1"/>
          <w:sz w:val="27"/>
          <w:highlight w:val="white"/>
        </w:rPr>
        <w:t xml:space="preserve"> </w:t>
      </w:r>
      <w:r>
        <w:rPr>
          <w:rFonts w:ascii="Times New Roman" w:hAnsi="Times New Roman" w:eastAsia="Times New Roman" w:cs="Times New Roman"/>
          <w:color w:val="000000" w:themeColor="text1"/>
          <w:sz w:val="24"/>
          <w:szCs w:val="24"/>
          <w:highlight w:val="white"/>
        </w:rPr>
        <w:t xml:space="preserve">Информация о внесении претендентом денежных средств в размере задатка направляется оператором электронной площадки Продавцу</w:t>
      </w:r>
      <w:r>
        <w:rPr>
          <w:rFonts w:ascii="Times New Roman" w:hAnsi="Times New Roman" w:eastAsia="Times New Roman" w:cs="Times New Roman"/>
          <w:color w:val="000000" w:themeColor="text1"/>
          <w:sz w:val="24"/>
          <w:szCs w:val="24"/>
          <w:highlight w:val="white"/>
        </w:rPr>
        <w:t xml:space="preserve">, вместе с заявкой.</w:t>
      </w: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r>
    </w:p>
    <w:p>
      <w:pPr>
        <w:ind w:left="0" w:firstLine="851"/>
        <w:jc w:val="both"/>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Документом, подтверждающим поступление задатка претендента либо денежных средств в счет обеспечения участия в специализированном аукционе, является выписка со счета оператора электронной площадки, указанного в информационном сообщении о проведении продажи </w:t>
      </w:r>
      <w:r>
        <w:rPr>
          <w:rFonts w:ascii="Times New Roman" w:hAnsi="Times New Roman" w:eastAsia="Times New Roman" w:cs="Times New Roman"/>
          <w:color w:val="000000" w:themeColor="text1"/>
          <w:sz w:val="24"/>
          <w:szCs w:val="24"/>
          <w:highlight w:val="white"/>
        </w:rPr>
        <w:t xml:space="preserve">имущества.</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pStyle w:val="1039"/>
        <w:numPr>
          <w:ilvl w:val="1"/>
          <w:numId w:val="3"/>
        </w:numPr>
        <w:ind w:left="0" w:firstLine="567"/>
        <w:jc w:val="both"/>
        <w:spacing w:before="0" w:after="0"/>
        <w:widowControl w:val="off"/>
        <w:tabs>
          <w:tab w:val="left" w:pos="851" w:leader="none"/>
        </w:tabs>
        <w:rPr>
          <w:rFonts w:ascii="Times New Roman" w:hAnsi="Times New Roman"/>
          <w:color w:val="000000" w:themeColor="text1"/>
          <w:sz w:val="24"/>
          <w:highlight w:val="white"/>
        </w:rPr>
      </w:pPr>
      <w:r>
        <w:rPr>
          <w:rFonts w:ascii="Times New Roman" w:hAnsi="Times New Roman"/>
          <w:color w:val="000000" w:themeColor="text1"/>
          <w:sz w:val="24"/>
          <w:highlight w:val="white"/>
        </w:rPr>
        <w:t xml:space="preserve">Порядок возврата</w:t>
      </w:r>
      <w:r>
        <w:rPr>
          <w:rFonts w:ascii="Times New Roman" w:hAnsi="Times New Roman"/>
          <w:color w:val="000000" w:themeColor="text1"/>
          <w:spacing w:val="-1"/>
          <w:sz w:val="24"/>
          <w:highlight w:val="white"/>
        </w:rPr>
        <w:t xml:space="preserve"> </w:t>
      </w:r>
      <w:r>
        <w:rPr>
          <w:rFonts w:ascii="Times New Roman" w:hAnsi="Times New Roman"/>
          <w:color w:val="000000" w:themeColor="text1"/>
          <w:sz w:val="24"/>
          <w:highlight w:val="white"/>
        </w:rPr>
        <w:t xml:space="preserve">задатка</w:t>
      </w:r>
      <w:r>
        <w:rPr>
          <w:rFonts w:ascii="Times New Roman" w:hAnsi="Times New Roman"/>
          <w:color w:val="000000" w:themeColor="text1"/>
          <w:sz w:val="24"/>
          <w:highlight w:val="white"/>
        </w:rPr>
      </w:r>
      <w:r>
        <w:rPr>
          <w:rFonts w:ascii="Times New Roman" w:hAnsi="Times New Roman"/>
          <w:color w:val="000000" w:themeColor="text1"/>
          <w:sz w:val="24"/>
          <w:highlight w:val="white"/>
        </w:rPr>
      </w:r>
    </w:p>
    <w:p>
      <w:pPr>
        <w:ind w:left="0" w:right="0" w:firstLine="709"/>
        <w:jc w:val="both"/>
        <w:spacing w:before="0" w:after="0"/>
        <w:shd w:val="clear" w:color="fdfdfd" w:fill="fdfdfd"/>
        <w:rPr>
          <w:rFonts w:ascii="Times New Roman" w:hAnsi="Times New Roman" w:cs="Times New Roman"/>
          <w:color w:val="000000" w:themeColor="text1"/>
          <w:sz w:val="24"/>
          <w:szCs w:val="24"/>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themeColor="text1"/>
          <w:sz w:val="24"/>
          <w:szCs w:val="24"/>
          <w:highlight w:val="white"/>
        </w:rPr>
        <w:t xml:space="preserve">Лицам, перечислившим задаток для участия в продаже имущества на аукционе, денежные средства возвращаются в следующем порядке: </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ind w:left="0" w:right="0" w:firstLine="709"/>
        <w:jc w:val="both"/>
        <w:spacing w:before="0" w:after="0"/>
        <w:shd w:val="clear" w:color="fdfdfd" w:fill="fdfdfd"/>
        <w:rPr>
          <w:rFonts w:ascii="Times New Roman" w:hAnsi="Times New Roman" w:cs="Times New Roman"/>
          <w:color w:val="000000" w:themeColor="text1"/>
          <w:sz w:val="24"/>
          <w:szCs w:val="24"/>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themeColor="text1"/>
          <w:sz w:val="24"/>
          <w:szCs w:val="24"/>
          <w:highlight w:val="white"/>
        </w:rPr>
        <w:t xml:space="preserve">а)  участникам, за исключением победителя, лица, подавшего предпоследнее предложение о цене, или лица, признанного единственным участником аукциона, либо лица, признанного единственным участником продажи по минимально допустимой цене, - в течение 5 календа</w:t>
      </w:r>
      <w:r>
        <w:rPr>
          <w:rFonts w:ascii="Times New Roman" w:hAnsi="Times New Roman" w:eastAsia="Times New Roman" w:cs="Times New Roman"/>
          <w:color w:val="000000" w:themeColor="text1"/>
          <w:sz w:val="24"/>
          <w:szCs w:val="24"/>
          <w:highlight w:val="white"/>
        </w:rPr>
        <w:t xml:space="preserve">рных дней со дня подведения итогов продажи имущества; </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ind w:left="0" w:right="0" w:firstLine="709"/>
        <w:jc w:val="both"/>
        <w:spacing w:before="0" w:after="0"/>
        <w:shd w:val="clear" w:color="fdfdfd" w:fill="fdfdfd"/>
        <w:rPr>
          <w:rFonts w:ascii="Times New Roman" w:hAnsi="Times New Roman" w:cs="Times New Roman"/>
          <w:color w:val="000000" w:themeColor="text1"/>
          <w:sz w:val="24"/>
          <w:szCs w:val="24"/>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themeColor="text1"/>
          <w:sz w:val="24"/>
          <w:szCs w:val="24"/>
          <w:highlight w:val="white"/>
        </w:rPr>
        <w:t xml:space="preserve">б)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 </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ind w:left="0" w:right="0" w:firstLine="709"/>
        <w:jc w:val="both"/>
        <w:spacing w:before="0" w:after="0"/>
        <w:shd w:val="clear" w:color="fdfdfd" w:fill="fdfdfd"/>
        <w:rPr>
          <w:rFonts w:ascii="Times New Roman" w:hAnsi="Times New Roman" w:cs="Times New Roman"/>
          <w:color w:val="000000" w:themeColor="text1"/>
          <w:sz w:val="24"/>
          <w:szCs w:val="24"/>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themeColor="text1"/>
          <w:sz w:val="24"/>
          <w:szCs w:val="24"/>
          <w:highlight w:val="white"/>
        </w:rPr>
        <w:t xml:space="preserve">б1)  лицу, подавшему предпоследнее предложение о цене,  - в течение 5 календарных дней со дня заключения договора купли-продажи имущества с покупателем; </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numPr>
          <w:ilvl w:val="2"/>
          <w:numId w:val="8"/>
        </w:numPr>
        <w:contextualSpacing w:val="0"/>
        <w:ind w:left="0" w:right="127" w:firstLine="567"/>
        <w:jc w:val="both"/>
        <w:widowControl w:val="off"/>
        <w:tabs>
          <w:tab w:val="left" w:pos="851" w:leader="none"/>
          <w:tab w:val="left" w:pos="1473" w:leader="none"/>
        </w:tabs>
        <w:rPr>
          <w:color w:val="000000" w:themeColor="text1"/>
          <w:sz w:val="24"/>
          <w:highlight w:val="white"/>
        </w:rPr>
      </w:pPr>
      <w:r>
        <w:rPr>
          <w:color w:val="000000" w:themeColor="text1"/>
          <w:sz w:val="24"/>
          <w:highlight w:val="white"/>
        </w:rPr>
        <w:t xml:space="preserve">З</w:t>
      </w:r>
      <w:r>
        <w:rPr>
          <w:color w:val="000000" w:themeColor="text1"/>
          <w:sz w:val="24"/>
          <w:highlight w:val="white"/>
        </w:rPr>
        <w:t xml:space="preserve">адаток Победителя либо лица, признанного единственным участником аукциона</w:t>
      </w:r>
      <w:r>
        <w:rPr>
          <w:color w:val="000000" w:themeColor="text1"/>
          <w:sz w:val="24"/>
          <w:highlight w:val="white"/>
        </w:rPr>
        <w:t xml:space="preserve"> по продаже федерального имущества, </w:t>
      </w:r>
      <w:r>
        <w:rPr>
          <w:rFonts w:ascii="Times New Roman" w:hAnsi="Times New Roman" w:eastAsia="Times New Roman" w:cs="Times New Roman"/>
          <w:color w:val="000000" w:themeColor="text1"/>
          <w:sz w:val="24"/>
          <w:szCs w:val="24"/>
          <w:highlight w:val="white"/>
        </w:rPr>
        <w:t xml:space="preserve">перечисляется  продавцу в счет исполнения обязательств по итогам продажи </w:t>
      </w:r>
      <w:r>
        <w:rPr>
          <w:rFonts w:ascii="Times New Roman" w:hAnsi="Times New Roman" w:eastAsia="Times New Roman" w:cs="Times New Roman"/>
          <w:color w:val="000000" w:themeColor="text1"/>
          <w:sz w:val="24"/>
          <w:szCs w:val="24"/>
          <w:highlight w:val="white"/>
        </w:rPr>
        <w:t xml:space="preserve">Оператором электронной площадки в соответствии с внутренним регламентом на основании заключенного с продавцом договора, </w:t>
      </w:r>
      <w:r>
        <w:rPr>
          <w:rFonts w:ascii="Times New Roman" w:hAnsi="Times New Roman" w:eastAsia="Times New Roman" w:cs="Times New Roman"/>
          <w:color w:val="000000" w:themeColor="text1"/>
          <w:sz w:val="24"/>
          <w:szCs w:val="24"/>
          <w:highlight w:val="white"/>
        </w:rPr>
        <w:t xml:space="preserve">зас</w:t>
      </w:r>
      <w:r>
        <w:rPr>
          <w:color w:val="000000" w:themeColor="text1"/>
          <w:sz w:val="24"/>
          <w:highlight w:val="white"/>
        </w:rPr>
        <w:t xml:space="preserve">читывается в счет о</w:t>
      </w:r>
      <w:r>
        <w:rPr>
          <w:color w:val="000000" w:themeColor="text1"/>
          <w:sz w:val="24"/>
          <w:highlight w:val="white"/>
        </w:rPr>
        <w:t xml:space="preserve">платы приобретаемого имущества </w:t>
      </w:r>
      <w:r>
        <w:rPr>
          <w:color w:val="000000" w:themeColor="text1"/>
          <w:sz w:val="24"/>
          <w:highlight w:val="white"/>
        </w:rPr>
        <w:t xml:space="preserve">и подлежит перечислению в установленном порядке в федеральный бюджет </w:t>
      </w:r>
      <w:r>
        <w:rPr>
          <w:color w:val="000000" w:themeColor="text1"/>
          <w:sz w:val="24"/>
          <w:highlight w:val="white"/>
        </w:rPr>
        <w:t xml:space="preserve">в течение 5 (пяти) календарных дней со дня истечения срока, установленного для заключения договора купли-продажи</w:t>
      </w:r>
      <w:r>
        <w:rPr>
          <w:color w:val="000000" w:themeColor="text1"/>
          <w:spacing w:val="-4"/>
          <w:sz w:val="24"/>
          <w:highlight w:val="white"/>
        </w:rPr>
        <w:t xml:space="preserve"> </w:t>
      </w:r>
      <w:r>
        <w:rPr>
          <w:color w:val="000000" w:themeColor="text1"/>
          <w:sz w:val="24"/>
          <w:highlight w:val="white"/>
        </w:rPr>
        <w:t xml:space="preserve">имущества.</w:t>
      </w:r>
      <w:r>
        <w:rPr>
          <w:color w:val="000000" w:themeColor="text1"/>
          <w:sz w:val="24"/>
          <w:highlight w:val="white"/>
        </w:rPr>
      </w:r>
      <w:r>
        <w:rPr>
          <w:color w:val="000000" w:themeColor="text1"/>
          <w:sz w:val="24"/>
          <w:highlight w:val="white"/>
        </w:rPr>
      </w:r>
    </w:p>
    <w:p>
      <w:pPr>
        <w:numPr>
          <w:ilvl w:val="2"/>
          <w:numId w:val="8"/>
        </w:numPr>
        <w:contextualSpacing w:val="0"/>
        <w:ind w:left="0" w:right="127" w:firstLine="567"/>
        <w:jc w:val="both"/>
        <w:widowControl w:val="off"/>
        <w:tabs>
          <w:tab w:val="left" w:pos="851" w:leader="none"/>
          <w:tab w:val="left" w:pos="1473" w:leader="none"/>
        </w:tabs>
        <w:rPr>
          <w:color w:val="ff0000"/>
          <w:sz w:val="24"/>
          <w:szCs w:val="24"/>
          <w:highlight w:val="yellow"/>
        </w:rPr>
      </w:pPr>
      <w:r>
        <w:rPr>
          <w:color w:val="000000" w:themeColor="text1"/>
          <w:sz w:val="24"/>
          <w:highlight w:val="white"/>
        </w:rPr>
      </w:r>
      <w:r>
        <w:rPr>
          <w:color w:val="000000" w:themeColor="text1"/>
          <w:sz w:val="24"/>
          <w:highlight w:val="white"/>
        </w:rPr>
        <w:t xml:space="preserve">При уклонении или отказе лица, признанного единственным участником аукциона</w:t>
      </w:r>
      <w:r>
        <w:rPr>
          <w:color w:val="000000" w:themeColor="text1"/>
          <w:sz w:val="24"/>
          <w:highlight w:val="white"/>
        </w:rPr>
        <w:t xml:space="preserve">, от заключения в установленный срок договора купли-продажи иму</w:t>
      </w:r>
      <w:r>
        <w:rPr>
          <w:sz w:val="24"/>
        </w:rPr>
        <w:t xml:space="preserve">щества, указанное лицо утрачивает право на заключение указанного договора, задаток ему не возвращается.</w:t>
      </w:r>
      <w:r>
        <w:rPr>
          <w:color w:val="ff0000"/>
          <w:sz w:val="24"/>
          <w:szCs w:val="24"/>
          <w:highlight w:val="yellow"/>
        </w:rPr>
      </w:r>
      <w:r>
        <w:rPr>
          <w:color w:val="ff0000"/>
          <w:sz w:val="24"/>
          <w:szCs w:val="24"/>
          <w:highlight w:val="yellow"/>
        </w:rPr>
      </w:r>
    </w:p>
    <w:p>
      <w:pPr>
        <w:contextualSpacing w:val="0"/>
        <w:ind w:right="120"/>
        <w:jc w:val="both"/>
        <w:widowControl w:val="off"/>
        <w:tabs>
          <w:tab w:val="left" w:pos="851" w:leader="none"/>
          <w:tab w:val="left" w:pos="1480" w:leader="none"/>
        </w:tabs>
        <w:rPr>
          <w:sz w:val="24"/>
          <w:szCs w:val="24"/>
        </w:rPr>
      </w:pPr>
      <w:r>
        <w:rPr>
          <w:sz w:val="24"/>
        </w:rPr>
        <w:t xml:space="preserve">9.2.3</w:t>
        <w:tab/>
      </w:r>
      <w:r>
        <w:rPr>
          <w:sz w:val="24"/>
        </w:rPr>
        <w:t xml:space="preserve">При уклонении или отказе лица, признанного единственным участником аукциона</w:t>
      </w:r>
      <w:r>
        <w:rPr>
          <w:sz w:val="24"/>
        </w:rPr>
        <w:t xml:space="preserve">, от заключения в установленный срок договора купли-продажи имущества, указанное лицо утрачивает право на заключение указанного договора, задаток ему не возвращается.</w:t>
      </w:r>
      <w:r>
        <w:rPr>
          <w:sz w:val="24"/>
          <w:szCs w:val="24"/>
        </w:rPr>
      </w:r>
      <w:r>
        <w:rPr>
          <w:sz w:val="24"/>
          <w:szCs w:val="24"/>
        </w:rPr>
      </w:r>
    </w:p>
    <w:p>
      <w:pPr>
        <w:contextualSpacing w:val="0"/>
        <w:ind w:right="120"/>
        <w:jc w:val="both"/>
        <w:widowControl w:val="off"/>
        <w:tabs>
          <w:tab w:val="left" w:pos="851" w:leader="none"/>
          <w:tab w:val="left" w:pos="1480" w:leader="none"/>
        </w:tabs>
        <w:rPr>
          <w:sz w:val="24"/>
          <w:szCs w:val="24"/>
          <w:highlight w:val="none"/>
        </w:rPr>
      </w:pPr>
      <w:r>
        <w:rPr>
          <w:sz w:val="24"/>
        </w:rPr>
        <w:t xml:space="preserve">9.2.4</w:t>
        <w:tab/>
        <w:t xml:space="preserve">Ответственность Покупателя имущества в случае его отказа или уклонения </w:t>
      </w:r>
      <w:r>
        <w:rPr>
          <w:sz w:val="24"/>
        </w:rPr>
        <w:br/>
      </w:r>
      <w:r>
        <w:rPr>
          <w:sz w:val="24"/>
        </w:rPr>
        <w:t xml:space="preserve">от оплаты имущества в установленные сроки предусматривается в соответствии </w:t>
      </w:r>
      <w:r>
        <w:rPr>
          <w:sz w:val="24"/>
        </w:rPr>
        <w:br/>
      </w:r>
      <w:r>
        <w:rPr>
          <w:sz w:val="24"/>
        </w:rPr>
        <w:t xml:space="preserve">с законодательством Российской Федерации в договоре купли-продажи имущества, задаток </w:t>
      </w:r>
      <w:r>
        <w:rPr>
          <w:sz w:val="24"/>
        </w:rPr>
        <w:br/>
      </w:r>
      <w:r>
        <w:rPr>
          <w:sz w:val="24"/>
        </w:rPr>
        <w:t xml:space="preserve">ему не</w:t>
      </w:r>
      <w:r>
        <w:rPr>
          <w:spacing w:val="-24"/>
          <w:sz w:val="24"/>
        </w:rPr>
        <w:t xml:space="preserve"> </w:t>
      </w:r>
      <w:r>
        <w:rPr>
          <w:sz w:val="24"/>
        </w:rPr>
        <w:t xml:space="preserve">возвращается.</w:t>
      </w:r>
      <w:r>
        <w:rPr>
          <w:sz w:val="24"/>
          <w:szCs w:val="24"/>
          <w:highlight w:val="none"/>
        </w:rPr>
      </w:r>
      <w:r>
        <w:rPr>
          <w:sz w:val="24"/>
          <w:szCs w:val="24"/>
          <w:highlight w:val="none"/>
        </w:rPr>
      </w:r>
    </w:p>
    <w:p>
      <w:pPr>
        <w:contextualSpacing w:val="0"/>
        <w:ind w:left="0" w:right="126" w:firstLine="0"/>
        <w:jc w:val="both"/>
        <w:widowControl w:val="off"/>
        <w:tabs>
          <w:tab w:val="left" w:pos="851" w:leader="none"/>
          <w:tab w:val="left" w:pos="1422" w:leader="none"/>
        </w:tabs>
        <w:rPr>
          <w:sz w:val="24"/>
        </w:rPr>
      </w:pPr>
      <w:r>
        <w:rPr>
          <w:sz w:val="24"/>
        </w:rPr>
        <w:t xml:space="preserve">9.2.5</w:t>
        <w:tab/>
        <w:t xml:space="preserve">В случае отзыва Претендентом Заявки, поступивший задаток подлежит возврату </w:t>
      </w:r>
      <w:r>
        <w:rPr>
          <w:sz w:val="24"/>
        </w:rPr>
        <w:br/>
      </w:r>
      <w:r>
        <w:rPr>
          <w:sz w:val="24"/>
        </w:rPr>
        <w:t xml:space="preserve">в течение 5 (пяти) календарных дней со дня поступления уведомления об отзыве</w:t>
      </w:r>
      <w:r>
        <w:rPr>
          <w:spacing w:val="-15"/>
          <w:sz w:val="24"/>
        </w:rPr>
        <w:t xml:space="preserve"> </w:t>
      </w:r>
      <w:r>
        <w:rPr>
          <w:sz w:val="24"/>
        </w:rPr>
        <w:t xml:space="preserve">Заявки.</w:t>
      </w:r>
      <w:r>
        <w:rPr>
          <w:sz w:val="24"/>
        </w:rPr>
      </w:r>
      <w:r>
        <w:rPr>
          <w:sz w:val="24"/>
        </w:rPr>
      </w:r>
    </w:p>
    <w:p>
      <w:pPr>
        <w:contextualSpacing w:val="0"/>
        <w:ind w:left="0" w:right="128" w:firstLine="0"/>
        <w:jc w:val="both"/>
        <w:widowControl w:val="off"/>
        <w:tabs>
          <w:tab w:val="left" w:pos="851" w:leader="none"/>
          <w:tab w:val="left" w:pos="1461" w:leader="none"/>
        </w:tabs>
        <w:rPr>
          <w:sz w:val="24"/>
        </w:rPr>
      </w:pPr>
      <w:r>
        <w:rPr>
          <w:sz w:val="24"/>
        </w:rPr>
        <w:t xml:space="preserve">9.2.6</w:t>
        <w:tab/>
        <w:t xml:space="preserve">В случае отзыва Претендентом Заявки позднее дня окончания приема заявок задаток возвращается в порядке, установленном для Претендентов, не допущенных</w:t>
      </w:r>
      <w:r>
        <w:rPr>
          <w:sz w:val="24"/>
        </w:rPr>
        <w:br/>
      </w:r>
      <w:r>
        <w:rPr>
          <w:sz w:val="24"/>
        </w:rPr>
        <w:t xml:space="preserve">к </w:t>
      </w:r>
      <w:r>
        <w:rPr>
          <w:spacing w:val="-43"/>
          <w:sz w:val="24"/>
        </w:rPr>
        <w:t xml:space="preserve"> </w:t>
      </w:r>
      <w:r>
        <w:rPr>
          <w:sz w:val="24"/>
        </w:rPr>
        <w:t xml:space="preserve">участию</w:t>
      </w:r>
      <w:r>
        <w:rPr>
          <w:sz w:val="24"/>
        </w:rPr>
        <w:t xml:space="preserve"> в продаже</w:t>
      </w:r>
      <w:r>
        <w:rPr>
          <w:spacing w:val="-4"/>
          <w:sz w:val="24"/>
        </w:rPr>
        <w:t xml:space="preserve"> </w:t>
      </w:r>
      <w:r>
        <w:rPr>
          <w:sz w:val="24"/>
        </w:rPr>
        <w:t xml:space="preserve">имущества.</w:t>
      </w:r>
      <w:r>
        <w:rPr>
          <w:sz w:val="24"/>
        </w:rPr>
      </w:r>
      <w:r>
        <w:rPr>
          <w:sz w:val="24"/>
        </w:rPr>
      </w:r>
    </w:p>
    <w:p>
      <w:pPr>
        <w:ind w:left="0" w:firstLine="851"/>
        <w:jc w:val="both"/>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left="0" w:firstLine="0"/>
        <w:jc w:val="center"/>
        <w:rPr>
          <w:rFonts w:ascii="Times New Roman" w:hAnsi="Times New Roman"/>
          <w:b/>
          <w:sz w:val="24"/>
        </w:rPr>
      </w:pPr>
      <w:r>
        <w:rPr>
          <w:rFonts w:ascii="Times New Roman" w:hAnsi="Times New Roman"/>
          <w:b/>
          <w:sz w:val="24"/>
        </w:rPr>
        <w:t xml:space="preserve">1</w:t>
      </w:r>
      <w:r>
        <w:rPr>
          <w:rFonts w:ascii="Times New Roman" w:hAnsi="Times New Roman"/>
          <w:b/>
          <w:sz w:val="24"/>
        </w:rPr>
        <w:t xml:space="preserve">0. Порядок ознакомления со сведениями об Имуществе, </w:t>
      </w:r>
      <w:r>
        <w:rPr>
          <w:rFonts w:ascii="Times New Roman" w:hAnsi="Times New Roman"/>
          <w:b/>
          <w:sz w:val="24"/>
        </w:rPr>
        <w:t xml:space="preserve">выставляемом на аукционе</w:t>
      </w:r>
      <w:r>
        <w:rPr>
          <w:rFonts w:ascii="Times New Roman" w:hAnsi="Times New Roman"/>
          <w:b/>
          <w:sz w:val="24"/>
        </w:rPr>
      </w:r>
      <w:r>
        <w:rPr>
          <w:rFonts w:ascii="Times New Roman" w:hAnsi="Times New Roman"/>
          <w:b/>
          <w:sz w:val="24"/>
        </w:rPr>
      </w:r>
    </w:p>
    <w:p>
      <w:pPr>
        <w:ind w:left="720" w:hanging="360"/>
        <w:jc w:val="center"/>
        <w:rPr>
          <w:rFonts w:ascii="Times New Roman" w:hAnsi="Times New Roman"/>
          <w:b/>
          <w:sz w:val="24"/>
        </w:rPr>
      </w:pPr>
      <w:r>
        <w:rPr>
          <w:rFonts w:ascii="Times New Roman" w:hAnsi="Times New Roman"/>
          <w:b/>
          <w:sz w:val="24"/>
        </w:rPr>
      </w:r>
      <w:r>
        <w:rPr>
          <w:rFonts w:ascii="Times New Roman" w:hAnsi="Times New Roman"/>
          <w:b/>
          <w:sz w:val="24"/>
        </w:rPr>
      </w:r>
      <w:r>
        <w:rPr>
          <w:rFonts w:ascii="Times New Roman" w:hAnsi="Times New Roman"/>
          <w:b/>
          <w:sz w:val="24"/>
        </w:rPr>
      </w:r>
    </w:p>
    <w:p>
      <w:pPr>
        <w:ind w:left="0" w:firstLine="709"/>
        <w:jc w:val="both"/>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HYPERLINK "http://www.torgi.gov.ru"</w:instrText>
      </w:r>
      <w:r>
        <w:rPr>
          <w:rFonts w:ascii="Times New Roman" w:hAnsi="Times New Roman"/>
          <w:sz w:val="24"/>
        </w:rPr>
        <w:fldChar w:fldCharType="separate"/>
      </w:r>
      <w:r>
        <w:rPr>
          <w:rFonts w:ascii="Times New Roman" w:hAnsi="Times New Roman"/>
          <w:sz w:val="24"/>
        </w:rPr>
        <w:t xml:space="preserve">10.1. </w:t>
      </w:r>
      <w:r>
        <w:rPr>
          <w:rFonts w:ascii="Times New Roman" w:hAnsi="Times New Roman"/>
          <w:sz w:val="24"/>
        </w:rPr>
        <w:fldChar w:fldCharType="end"/>
      </w:r>
      <w:r>
        <w:rPr>
          <w:rFonts w:ascii="Times New Roman" w:hAnsi="Times New Roman"/>
          <w:sz w:val="24"/>
        </w:rPr>
        <w:t xml:space="preserve">Информация</w:t>
      </w:r>
      <w:r>
        <w:rPr>
          <w:rFonts w:ascii="Times New Roman" w:hAnsi="Times New Roman"/>
          <w:sz w:val="24"/>
        </w:rPr>
        <w:t xml:space="preserve"> о проведении </w:t>
      </w:r>
      <w:r>
        <w:rPr>
          <w:rFonts w:ascii="Times New Roman" w:hAnsi="Times New Roman"/>
          <w:sz w:val="24"/>
        </w:rPr>
        <w:t xml:space="preserve">аукциона</w:t>
      </w:r>
      <w:r>
        <w:rPr>
          <w:rFonts w:ascii="Times New Roman" w:hAnsi="Times New Roman"/>
          <w:sz w:val="24"/>
        </w:rPr>
        <w:t xml:space="preserve"> </w:t>
      </w:r>
      <w:r>
        <w:rPr>
          <w:rFonts w:ascii="Times New Roman" w:hAnsi="Times New Roman"/>
          <w:sz w:val="24"/>
        </w:rPr>
        <w:t xml:space="preserve">размещается </w:t>
      </w:r>
      <w:r>
        <w:rPr>
          <w:rFonts w:ascii="Times New Roman" w:hAnsi="Times New Roman"/>
          <w:sz w:val="24"/>
        </w:rPr>
        <w:t xml:space="preserve">на официальном сайте</w:t>
      </w:r>
      <w:r>
        <w:rPr>
          <w:rFonts w:ascii="Times New Roman" w:hAnsi="Times New Roman"/>
          <w:sz w:val="24"/>
        </w:rPr>
        <w:t xml:space="preserve"> Российской Федерации</w:t>
      </w:r>
      <w:r>
        <w:rPr>
          <w:rFonts w:ascii="Times New Roman" w:hAnsi="Times New Roman"/>
          <w:sz w:val="24"/>
        </w:rPr>
        <w:t xml:space="preserve"> в сети </w:t>
      </w:r>
      <w:r>
        <w:rPr>
          <w:rFonts w:ascii="Times New Roman" w:hAnsi="Times New Roman"/>
          <w:sz w:val="24"/>
        </w:rPr>
        <w:t xml:space="preserve">Интернет</w:t>
      </w:r>
      <w:r>
        <w:rPr>
          <w:rFonts w:ascii="Times New Roman" w:hAnsi="Times New Roman"/>
          <w:sz w:val="24"/>
        </w:rPr>
        <w:t xml:space="preserve"> </w:t>
      </w:r>
      <w:r>
        <w:rPr>
          <w:rStyle w:val="1050"/>
          <w:rFonts w:ascii="Times New Roman" w:hAnsi="Times New Roman"/>
          <w:color w:val="000000"/>
          <w:sz w:val="24"/>
          <w:u w:val="none"/>
        </w:rPr>
        <w:fldChar w:fldCharType="begin"/>
      </w:r>
      <w:r>
        <w:rPr>
          <w:rStyle w:val="1050"/>
          <w:rFonts w:ascii="Times New Roman" w:hAnsi="Times New Roman"/>
          <w:color w:val="000000"/>
          <w:sz w:val="24"/>
          <w:u w:val="none"/>
        </w:rPr>
        <w:instrText xml:space="preserve">HYPERLINK "http://www.torgi.gov.ru"</w:instrText>
      </w:r>
      <w:r>
        <w:rPr>
          <w:rStyle w:val="1050"/>
          <w:rFonts w:ascii="Times New Roman" w:hAnsi="Times New Roman"/>
          <w:color w:val="000000"/>
          <w:sz w:val="24"/>
          <w:u w:val="none"/>
        </w:rPr>
        <w:fldChar w:fldCharType="separate"/>
      </w:r>
      <w:r>
        <w:rPr>
          <w:rStyle w:val="1050"/>
          <w:rFonts w:ascii="Times New Roman" w:hAnsi="Times New Roman"/>
          <w:color w:val="000000"/>
          <w:sz w:val="24"/>
          <w:u w:val="none"/>
        </w:rPr>
        <w:t xml:space="preserve">www.torgi.gov.ru</w:t>
      </w:r>
      <w:r>
        <w:rPr>
          <w:rStyle w:val="1050"/>
          <w:rFonts w:ascii="Times New Roman" w:hAnsi="Times New Roman"/>
          <w:color w:val="000000"/>
          <w:sz w:val="24"/>
          <w:u w:val="none"/>
        </w:rPr>
        <w:fldChar w:fldCharType="end"/>
      </w:r>
      <w:r>
        <w:rPr>
          <w:rFonts w:ascii="Times New Roman" w:hAnsi="Times New Roman"/>
          <w:sz w:val="24"/>
        </w:rPr>
        <w:t xml:space="preserve">, </w:t>
      </w:r>
      <w:r>
        <w:rPr>
          <w:rFonts w:ascii="Times New Roman" w:hAnsi="Times New Roman"/>
          <w:sz w:val="24"/>
        </w:rPr>
        <w:t xml:space="preserve">на </w:t>
      </w:r>
      <w:r>
        <w:rPr>
          <w:rFonts w:ascii="Times New Roman" w:hAnsi="Times New Roman"/>
          <w:sz w:val="24"/>
        </w:rPr>
        <w:t xml:space="preserve">официальном </w:t>
      </w:r>
      <w:r>
        <w:rPr>
          <w:rFonts w:ascii="Times New Roman" w:hAnsi="Times New Roman"/>
          <w:sz w:val="24"/>
        </w:rPr>
        <w:t xml:space="preserve">сайте Продавца </w:t>
      </w:r>
      <w:r>
        <w:rPr>
          <w:rFonts w:ascii="Times New Roman" w:hAnsi="Times New Roman"/>
          <w:sz w:val="24"/>
        </w:rPr>
        <w:t xml:space="preserve">в сети Интернет</w:t>
      </w:r>
      <w:r>
        <w:rPr>
          <w:rFonts w:ascii="Times New Roman" w:hAnsi="Times New Roman"/>
          <w:sz w:val="24"/>
        </w:rPr>
        <w:fldChar w:fldCharType="begin"/>
      </w:r>
      <w:r>
        <w:rPr>
          <w:rFonts w:ascii="Times New Roman" w:hAnsi="Times New Roman"/>
          <w:sz w:val="24"/>
        </w:rPr>
        <w:instrText xml:space="preserve">HYPERLINK "https://tu63.rosim.ru"</w:instrText>
      </w:r>
      <w:r>
        <w:rPr>
          <w:rFonts w:ascii="Times New Roman" w:hAnsi="Times New Roman"/>
          <w:sz w:val="24"/>
        </w:rPr>
        <w:fldChar w:fldCharType="separate"/>
      </w:r>
      <w:r>
        <w:rPr>
          <w:rFonts w:ascii="Times New Roman" w:hAnsi="Times New Roman"/>
          <w:sz w:val="24"/>
        </w:rPr>
        <w:t xml:space="preserve"> </w:t>
      </w:r>
      <w:r>
        <w:rPr>
          <w:rFonts w:ascii="Times New Roman" w:hAnsi="Times New Roman"/>
          <w:color w:val="0000ff"/>
          <w:sz w:val="24"/>
          <w:u w:val="single"/>
        </w:rPr>
        <w:t xml:space="preserve">https</w:t>
      </w:r>
      <w:r>
        <w:rPr>
          <w:rFonts w:ascii="Times New Roman" w:hAnsi="Times New Roman"/>
          <w:color w:val="0000ff"/>
          <w:sz w:val="24"/>
          <w:u w:val="single"/>
        </w:rPr>
        <w:t xml:space="preserve">://tu63.rosim.ru</w:t>
      </w:r>
      <w:r>
        <w:rPr>
          <w:rFonts w:ascii="Times New Roman" w:hAnsi="Times New Roman"/>
          <w:sz w:val="24"/>
        </w:rPr>
        <w:fldChar w:fldCharType="end"/>
      </w:r>
      <w:r>
        <w:rPr>
          <w:rFonts w:ascii="Times New Roman" w:hAnsi="Times New Roman"/>
          <w:sz w:val="24"/>
        </w:rPr>
        <w:t xml:space="preserve">/ и на сайте электронной площадки  </w:t>
      </w:r>
      <w:r>
        <w:rPr>
          <w:rFonts w:ascii="Times New Roman" w:hAnsi="Times New Roman"/>
          <w:sz w:val="24"/>
        </w:rPr>
        <w:t xml:space="preserve">(п.3.3 настоящего Информационного сообщения) и содержит следующее: </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rPr>
      </w:pPr>
      <w:r>
        <w:rPr>
          <w:rFonts w:ascii="Times New Roman" w:hAnsi="Times New Roman"/>
          <w:sz w:val="24"/>
        </w:rPr>
        <w:t xml:space="preserve">а) информационное сообщение о проведении продажи имущества;</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rPr>
      </w:pPr>
      <w:r>
        <w:rPr>
          <w:rFonts w:ascii="Times New Roman" w:hAnsi="Times New Roman"/>
          <w:sz w:val="24"/>
        </w:rPr>
        <w:t xml:space="preserve">б) форму заявки (приложение № 1);</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rPr>
      </w:pPr>
      <w:r>
        <w:rPr>
          <w:rFonts w:ascii="Times New Roman" w:hAnsi="Times New Roman"/>
          <w:sz w:val="24"/>
        </w:rPr>
        <w:t xml:space="preserve">в) проект договора купли-продажи имуществ</w:t>
      </w:r>
      <w:r>
        <w:rPr>
          <w:rFonts w:ascii="Times New Roman" w:hAnsi="Times New Roman"/>
          <w:sz w:val="24"/>
        </w:rPr>
        <w:t xml:space="preserve">а (приложение № 2);</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rPr>
      </w:pPr>
      <w:r>
        <w:rPr>
          <w:rFonts w:ascii="Times New Roman" w:hAnsi="Times New Roman"/>
          <w:sz w:val="24"/>
        </w:rPr>
        <w:t xml:space="preserve">г) иные сведения, предусмотренные Федеральным законом от 21.12.2001 № 178-ФЗ </w:t>
      </w:r>
      <w:r>
        <w:rPr>
          <w:rFonts w:ascii="Times New Roman" w:hAnsi="Times New Roman"/>
          <w:sz w:val="24"/>
        </w:rPr>
        <w:br/>
      </w:r>
      <w:r>
        <w:rPr>
          <w:rFonts w:ascii="Times New Roman" w:hAnsi="Times New Roman"/>
          <w:sz w:val="24"/>
        </w:rPr>
        <w:t xml:space="preserve">«О приватизации государственного и муниципального имущества».</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rPr>
      </w:pPr>
      <w:r>
        <w:rPr>
          <w:rFonts w:ascii="Times New Roman" w:hAnsi="Times New Roman" w:eastAsia="Times New Roman" w:cs="Times New Roman"/>
          <w:color w:val="000000" w:themeColor="text1"/>
          <w:sz w:val="24"/>
        </w:rPr>
        <w:fldChar w:fldCharType="begin"/>
      </w:r>
      <w:r>
        <w:rPr>
          <w:rFonts w:ascii="Times New Roman" w:hAnsi="Times New Roman" w:eastAsia="Times New Roman" w:cs="Times New Roman"/>
          <w:color w:val="000000" w:themeColor="text1"/>
          <w:sz w:val="24"/>
        </w:rPr>
        <w:instrText xml:space="preserve">HYPERLINK "https://tu63.rosim.ru"</w:instrText>
      </w:r>
      <w:r>
        <w:rPr>
          <w:rFonts w:ascii="Times New Roman" w:hAnsi="Times New Roman" w:eastAsia="Times New Roman" w:cs="Times New Roman"/>
          <w:color w:val="000000" w:themeColor="text1"/>
          <w:sz w:val="24"/>
        </w:rPr>
        <w:fldChar w:fldCharType="separate"/>
      </w:r>
      <w:r>
        <w:rPr>
          <w:rFonts w:ascii="Times New Roman" w:hAnsi="Times New Roman" w:eastAsia="Times New Roman" w:cs="Times New Roman"/>
          <w:color w:val="000000" w:themeColor="text1"/>
          <w:sz w:val="24"/>
        </w:rPr>
        <w:t xml:space="preserve">10.2. </w:t>
      </w:r>
      <w:r>
        <w:rPr>
          <w:rFonts w:ascii="Times New Roman" w:hAnsi="Times New Roman" w:eastAsia="Times New Roman" w:cs="Times New Roman"/>
          <w:color w:val="000000" w:themeColor="text1"/>
          <w:sz w:val="24"/>
        </w:rPr>
        <w:t xml:space="preserve">С дополнительной информацией об участии в торгах, о порядке проведения торгов, с формой заявки, условиями договора купли-продажи, претенденты могут ознакомиться на официальном сайте в сети "Интернет"  </w:t>
      </w:r>
      <w:hyperlink r:id="rId13" w:tooltip="https://tu63.rosim.gov.ru/" w:history="1">
        <w:r>
          <w:rPr>
            <w:rStyle w:val="1050"/>
            <w:rFonts w:ascii="Times New Roman" w:hAnsi="Times New Roman" w:eastAsia="Times New Roman" w:cs="Times New Roman"/>
            <w:b/>
            <w:color w:val="auto"/>
            <w:sz w:val="24"/>
            <w:highlight w:val="none"/>
            <w:u w:val="none"/>
          </w:rPr>
          <w:t xml:space="preserve">tu63.rosim.gov.ru</w:t>
        </w:r>
      </w:hyperlink>
      <w:r>
        <w:rPr>
          <w:rFonts w:ascii="Times New Roman" w:hAnsi="Times New Roman" w:eastAsia="Times New Roman" w:cs="Times New Roman"/>
          <w:color w:val="000000" w:themeColor="text1"/>
          <w:sz w:val="24"/>
          <w:u w:val="single"/>
        </w:rPr>
        <w:t xml:space="preserve">.</w:t>
      </w:r>
      <w:r>
        <w:rPr>
          <w:rFonts w:ascii="Times New Roman" w:hAnsi="Times New Roman" w:eastAsia="Times New Roman" w:cs="Times New Roman"/>
          <w:color w:val="000000" w:themeColor="text1"/>
          <w:sz w:val="24"/>
        </w:rPr>
        <w:fldChar w:fldCharType="end"/>
      </w:r>
      <w:r>
        <w:rPr>
          <w:rFonts w:ascii="Times New Roman" w:hAnsi="Times New Roman" w:eastAsia="Times New Roman" w:cs="Times New Roman"/>
          <w:color w:val="000000" w:themeColor="text1"/>
          <w:sz w:val="24"/>
        </w:rPr>
        <w:fldChar w:fldCharType="begin"/>
      </w:r>
      <w:r>
        <w:rPr>
          <w:rFonts w:ascii="Times New Roman" w:hAnsi="Times New Roman" w:eastAsia="Times New Roman" w:cs="Times New Roman"/>
          <w:color w:val="000000" w:themeColor="text1"/>
          <w:sz w:val="24"/>
        </w:rPr>
        <w:instrText xml:space="preserve">HYPERLINK "http://www.torgi.gov.</w:instrText>
      </w:r>
      <w:r>
        <w:rPr>
          <w:rFonts w:ascii="Times New Roman" w:hAnsi="Times New Roman" w:eastAsia="Times New Roman" w:cs="Times New Roman"/>
          <w:color w:val="000000" w:themeColor="text1"/>
          <w:sz w:val="24"/>
        </w:rPr>
        <w:fldChar w:fldCharType="separate"/>
      </w:r>
      <w:r>
        <w:rPr>
          <w:rFonts w:ascii="Times New Roman" w:hAnsi="Times New Roman" w:eastAsia="Times New Roman" w:cs="Times New Roman"/>
          <w:color w:val="000000" w:themeColor="text1"/>
          <w:sz w:val="24"/>
        </w:rPr>
        <w:t xml:space="preserve"> официальном сайте Российской Федерации в сети "Интернет" </w:t>
      </w:r>
      <w:r>
        <w:rPr>
          <w:rFonts w:ascii="Times New Roman" w:hAnsi="Times New Roman" w:eastAsia="Times New Roman" w:cs="Times New Roman"/>
          <w:color w:val="000000" w:themeColor="text1"/>
          <w:sz w:val="24"/>
        </w:rPr>
        <w:fldChar w:fldCharType="end"/>
      </w:r>
      <w:r>
        <w:rPr>
          <w:rFonts w:ascii="Times New Roman" w:hAnsi="Times New Roman"/>
          <w:color w:val="000000"/>
          <w:sz w:val="24"/>
          <w:u w:val="none"/>
        </w:rPr>
        <w:fldChar w:fldCharType="begin"/>
      </w:r>
      <w:r>
        <w:rPr>
          <w:rFonts w:ascii="Times New Roman" w:hAnsi="Times New Roman"/>
          <w:color w:val="000000"/>
          <w:sz w:val="24"/>
          <w:u w:val="none"/>
        </w:rPr>
        <w:instrText xml:space="preserve">HYPERLINK "http://www.torgi.gov.ru"</w:instrText>
      </w:r>
      <w:r>
        <w:rPr>
          <w:rFonts w:ascii="Times New Roman" w:hAnsi="Times New Roman"/>
          <w:color w:val="000000"/>
          <w:sz w:val="24"/>
          <w:u w:val="none"/>
        </w:rPr>
        <w:fldChar w:fldCharType="separate"/>
      </w:r>
      <w:r>
        <w:rPr>
          <w:rFonts w:ascii="Times New Roman" w:hAnsi="Times New Roman"/>
          <w:color w:val="000000"/>
          <w:sz w:val="24"/>
          <w:u w:val="none"/>
        </w:rPr>
        <w:t xml:space="preserve">www.torgi.gov.ru</w:t>
      </w:r>
      <w:r>
        <w:rPr>
          <w:rFonts w:ascii="Times New Roman" w:hAnsi="Times New Roman"/>
          <w:color w:val="000000"/>
          <w:sz w:val="24"/>
          <w:u w:val="none"/>
        </w:rPr>
        <w:fldChar w:fldCharType="end"/>
      </w:r>
      <w:r>
        <w:rPr>
          <w:rFonts w:ascii="Times New Roman" w:hAnsi="Times New Roman"/>
          <w:sz w:val="24"/>
        </w:rPr>
        <w:t xml:space="preserve">, на сайте в сети «Интернет» Организатора (электронная площадка) и по телефону: (846) 340-08-16, 340-10-72, 333-35-15.</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rPr>
      </w:pPr>
      <w:r>
        <w:rPr>
          <w:rFonts w:ascii="Times New Roman" w:hAnsi="Times New Roman"/>
          <w:sz w:val="24"/>
        </w:rPr>
        <w:t xml:space="preserve">10.3. Любое лицо независимо от регистрации на</w:t>
      </w:r>
      <w:r>
        <w:rPr>
          <w:rFonts w:ascii="Times New Roman" w:hAnsi="Times New Roman"/>
          <w:sz w:val="24"/>
        </w:rPr>
        <w:t xml:space="preserve">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rPr>
      </w:pPr>
      <w:r>
        <w:rPr>
          <w:rFonts w:ascii="Times New Roman" w:hAnsi="Times New Roman"/>
          <w:sz w:val="24"/>
        </w:rPr>
        <w:t xml:space="preserve">Такой запрос в режиме реального времени направляет</w:t>
      </w:r>
      <w:r>
        <w:rPr>
          <w:rFonts w:ascii="Times New Roman" w:hAnsi="Times New Roman"/>
          <w:sz w:val="24"/>
        </w:rPr>
        <w:t xml:space="preserve">ся в «личный кабинет» Продавца для рассмотрения при условии, что запрос поступил продавцу не позднее 5 (пяти) рабочих дней до окончания подачи заявок.</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rPr>
      </w:pPr>
      <w:r>
        <w:rPr>
          <w:rFonts w:ascii="Times New Roman" w:hAnsi="Times New Roman"/>
          <w:sz w:val="24"/>
        </w:rPr>
        <w:t xml:space="preserve">В течение 2 (двух) рабочих дней со дня поступления запроса продавец предоставляет Оператору электронной п</w:t>
      </w:r>
      <w:r>
        <w:rPr>
          <w:rFonts w:ascii="Times New Roman" w:hAnsi="Times New Roman"/>
          <w:sz w:val="24"/>
        </w:rPr>
        <w:t xml:space="preserve">лощадки для размещения в открытом доступе разъяснение с указанием предмета запроса, но без указания лица, от которого поступил запрос.</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rPr>
      </w:pPr>
      <w:r>
        <w:rPr>
          <w:rFonts w:ascii="Times New Roman" w:hAnsi="Times New Roman"/>
          <w:sz w:val="24"/>
        </w:rPr>
        <w:t xml:space="preserve">В случае направления запроса иностранными лицами такой запрос должен иметь перевод на русский язык.</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left="360" w:firstLine="0"/>
        <w:jc w:val="center"/>
        <w:rPr>
          <w:rFonts w:ascii="Times New Roman" w:hAnsi="Times New Roman"/>
          <w:b/>
          <w:bCs/>
          <w:sz w:val="24"/>
          <w:szCs w:val="24"/>
        </w:rPr>
      </w:pPr>
      <w:r>
        <w:rPr>
          <w:rFonts w:ascii="Times New Roman" w:hAnsi="Times New Roman"/>
          <w:b/>
          <w:sz w:val="24"/>
          <w:highlight w:val="none"/>
        </w:rPr>
      </w:r>
      <w:r>
        <w:rPr>
          <w:rFonts w:ascii="Times New Roman" w:hAnsi="Times New Roman"/>
          <w:b/>
          <w:bCs/>
          <w:sz w:val="24"/>
          <w:szCs w:val="24"/>
        </w:rPr>
      </w:r>
      <w:r>
        <w:rPr>
          <w:rFonts w:ascii="Times New Roman" w:hAnsi="Times New Roman"/>
          <w:b/>
          <w:bCs/>
          <w:sz w:val="24"/>
          <w:szCs w:val="24"/>
        </w:rPr>
      </w:r>
    </w:p>
    <w:p>
      <w:pPr>
        <w:ind w:left="360" w:firstLine="0"/>
        <w:jc w:val="center"/>
        <w:rPr>
          <w:rFonts w:ascii="Times New Roman" w:hAnsi="Times New Roman"/>
          <w:b/>
          <w:bCs/>
          <w:sz w:val="24"/>
          <w:szCs w:val="24"/>
          <w:highlight w:val="none"/>
        </w:rPr>
      </w:pPr>
      <w:r>
        <w:rPr>
          <w:rFonts w:ascii="Times New Roman" w:hAnsi="Times New Roman"/>
          <w:b/>
          <w:sz w:val="24"/>
        </w:rPr>
        <w:t xml:space="preserve">11.</w:t>
      </w:r>
      <w:r>
        <w:rPr>
          <w:rFonts w:ascii="Times New Roman" w:hAnsi="Times New Roman"/>
          <w:b/>
          <w:sz w:val="24"/>
        </w:rPr>
        <w:t xml:space="preserve"> Порядок определе</w:t>
      </w:r>
      <w:r>
        <w:rPr>
          <w:rFonts w:ascii="Times New Roman" w:hAnsi="Times New Roman"/>
          <w:b/>
          <w:sz w:val="24"/>
        </w:rPr>
        <w:t xml:space="preserve">ния участников </w:t>
      </w:r>
      <w:r>
        <w:rPr>
          <w:rFonts w:ascii="Times New Roman" w:hAnsi="Times New Roman"/>
          <w:b/>
          <w:sz w:val="24"/>
        </w:rPr>
        <w:t xml:space="preserve">аукциона</w:t>
      </w:r>
      <w:r>
        <w:rPr>
          <w:rFonts w:ascii="Times New Roman" w:hAnsi="Times New Roman"/>
          <w:b/>
          <w:bCs/>
          <w:sz w:val="24"/>
          <w:szCs w:val="24"/>
          <w:highlight w:val="none"/>
        </w:rPr>
      </w:r>
      <w:r>
        <w:rPr>
          <w:rFonts w:ascii="Times New Roman" w:hAnsi="Times New Roman"/>
          <w:b/>
          <w:bCs/>
          <w:sz w:val="24"/>
          <w:szCs w:val="24"/>
          <w:highlight w:val="none"/>
        </w:rPr>
      </w:r>
    </w:p>
    <w:p>
      <w:pPr>
        <w:ind w:left="0" w:firstLine="709"/>
        <w:jc w:val="both"/>
        <w:tabs>
          <w:tab w:val="left" w:pos="540" w:leader="none"/>
        </w:tabs>
        <w:rPr>
          <w:rFonts w:ascii="Times New Roman" w:hAnsi="Times New Roman"/>
          <w:sz w:val="24"/>
          <w:szCs w:val="24"/>
        </w:rPr>
        <w:outlineLvl w:val="0"/>
      </w:pPr>
      <w:r>
        <w:rPr>
          <w:rFonts w:ascii="Times New Roman" w:hAnsi="Times New Roman"/>
          <w:sz w:val="24"/>
          <w:highlight w:val="none"/>
        </w:rPr>
      </w:r>
      <w:r>
        <w:rPr>
          <w:rFonts w:ascii="Times New Roman" w:hAnsi="Times New Roman"/>
          <w:sz w:val="24"/>
          <w:szCs w:val="24"/>
        </w:rPr>
      </w:r>
      <w:r>
        <w:rPr>
          <w:rFonts w:ascii="Times New Roman" w:hAnsi="Times New Roman"/>
          <w:sz w:val="24"/>
          <w:szCs w:val="24"/>
        </w:rPr>
      </w:r>
    </w:p>
    <w:p>
      <w:pPr>
        <w:ind w:left="0" w:firstLine="709"/>
        <w:jc w:val="both"/>
        <w:tabs>
          <w:tab w:val="left" w:pos="540" w:leader="none"/>
        </w:tabs>
        <w:rPr>
          <w:rFonts w:ascii="Times New Roman" w:hAnsi="Times New Roman"/>
          <w:sz w:val="24"/>
          <w:szCs w:val="24"/>
          <w:highlight w:val="none"/>
        </w:rPr>
        <w:outlineLvl w:val="0"/>
      </w:pPr>
      <w:r>
        <w:rPr>
          <w:rFonts w:ascii="Times New Roman" w:hAnsi="Times New Roman"/>
          <w:sz w:val="24"/>
        </w:rPr>
        <w:t xml:space="preserve">11.1. В день определения Участников аукциона</w:t>
      </w:r>
      <w:r>
        <w:rPr>
          <w:rFonts w:ascii="Times New Roman" w:hAnsi="Times New Roman"/>
          <w:sz w:val="24"/>
        </w:rPr>
        <w:t xml:space="preserve">, указанный в Информационном сообщении, Оператор электронной площадки через «личный кабинет» продавца обеспечивает доступ продавца к поданным Претендентами Заявкам и документам, а также к </w:t>
      </w:r>
      <w:r>
        <w:rPr>
          <w:rFonts w:ascii="Times New Roman" w:hAnsi="Times New Roman"/>
          <w:sz w:val="24"/>
        </w:rPr>
        <w:t xml:space="preserve">журналу приема заявок.</w:t>
      </w:r>
      <w:r>
        <w:rPr>
          <w:rFonts w:ascii="Times New Roman" w:hAnsi="Times New Roman"/>
          <w:sz w:val="24"/>
          <w:szCs w:val="24"/>
          <w:highlight w:val="none"/>
        </w:rPr>
      </w:r>
      <w:r>
        <w:rPr>
          <w:rFonts w:ascii="Times New Roman" w:hAnsi="Times New Roman"/>
          <w:sz w:val="24"/>
          <w:szCs w:val="24"/>
          <w:highlight w:val="none"/>
        </w:rPr>
      </w:r>
    </w:p>
    <w:p>
      <w:pPr>
        <w:ind w:left="0" w:firstLine="709"/>
        <w:jc w:val="both"/>
        <w:tabs>
          <w:tab w:val="left" w:pos="540" w:leader="none"/>
        </w:tabs>
        <w:rPr>
          <w:rFonts w:ascii="Times New Roman" w:hAnsi="Times New Roman"/>
          <w:color w:val="000000" w:themeColor="text1"/>
          <w:sz w:val="24"/>
        </w:rPr>
        <w:outlineLvl w:val="0"/>
      </w:pPr>
      <w:r>
        <w:rPr>
          <w:rFonts w:ascii="Times New Roman" w:hAnsi="Times New Roman"/>
          <w:color w:val="000000" w:themeColor="text1"/>
          <w:sz w:val="24"/>
        </w:rPr>
        <w:t xml:space="preserve">11.2. 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w:t>
      </w:r>
      <w:r>
        <w:rPr>
          <w:rFonts w:ascii="Times New Roman" w:hAnsi="Times New Roman"/>
          <w:color w:val="000000" w:themeColor="text1"/>
          <w:sz w:val="24"/>
        </w:rPr>
        <w:br/>
      </w:r>
      <w:r>
        <w:rPr>
          <w:rFonts w:ascii="Times New Roman" w:hAnsi="Times New Roman"/>
          <w:color w:val="000000" w:themeColor="text1"/>
          <w:sz w:val="24"/>
        </w:rPr>
        <w:t xml:space="preserve">в котором приводится перечень принятых заявок (с указанием имен </w:t>
      </w:r>
      <w:r>
        <w:rPr>
          <w:rFonts w:ascii="Times New Roman" w:hAnsi="Times New Roman"/>
          <w:color w:val="000000" w:themeColor="text1"/>
          <w:sz w:val="24"/>
        </w:rPr>
        <w:t xml:space="preserve">(наименований) претендентов), перечень отозванных заявок, имена (наименования) Претендентов, признанных </w:t>
      </w:r>
      <w:r>
        <w:rPr>
          <w:rFonts w:ascii="Times New Roman" w:hAnsi="Times New Roman"/>
          <w:color w:val="000000" w:themeColor="text1"/>
          <w:sz w:val="24"/>
        </w:rPr>
        <w:t xml:space="preserve">Участниками, а также имена (наименования) Претендентов, которым было отказано в допуске к участию в аукционе</w:t>
      </w:r>
      <w:r>
        <w:rPr>
          <w:rFonts w:ascii="Times New Roman" w:hAnsi="Times New Roman"/>
          <w:color w:val="000000" w:themeColor="text1"/>
          <w:sz w:val="24"/>
        </w:rPr>
        <w:t xml:space="preserve">, с указанием оснований отказа</w:t>
      </w:r>
      <w:r>
        <w:rPr>
          <w:rFonts w:ascii="Times New Roman" w:hAnsi="Times New Roman"/>
          <w:color w:val="000000" w:themeColor="text1"/>
          <w:sz w:val="24"/>
        </w:rPr>
      </w:r>
      <w:r>
        <w:rPr>
          <w:rFonts w:ascii="Times New Roman" w:hAnsi="Times New Roman"/>
          <w:color w:val="000000" w:themeColor="text1"/>
          <w:sz w:val="24"/>
        </w:rPr>
      </w:r>
    </w:p>
    <w:p>
      <w:pPr>
        <w:ind w:left="0" w:firstLine="709"/>
        <w:jc w:val="both"/>
        <w:tabs>
          <w:tab w:val="left" w:pos="540" w:leader="none"/>
        </w:tabs>
        <w:rPr>
          <w:rFonts w:ascii="Times New Roman" w:hAnsi="Times New Roman"/>
          <w:color w:val="000000" w:themeColor="text1"/>
          <w:sz w:val="24"/>
        </w:rPr>
        <w:outlineLvl w:val="0"/>
      </w:pPr>
      <w:r>
        <w:rPr>
          <w:rFonts w:ascii="Times New Roman" w:hAnsi="Times New Roman"/>
          <w:color w:val="000000" w:themeColor="text1"/>
          <w:sz w:val="24"/>
        </w:rPr>
        <w:t xml:space="preserve">11.3. Не позд</w:t>
      </w:r>
      <w:r>
        <w:rPr>
          <w:rFonts w:ascii="Times New Roman" w:hAnsi="Times New Roman"/>
          <w:color w:val="000000" w:themeColor="text1"/>
          <w:sz w:val="24"/>
        </w:rPr>
        <w:t xml:space="preserve">нее следующего рабочего дня после дня подписания протокола </w:t>
      </w:r>
      <w:r>
        <w:rPr>
          <w:rFonts w:ascii="Times New Roman" w:hAnsi="Times New Roman"/>
          <w:color w:val="000000" w:themeColor="text1"/>
          <w:sz w:val="24"/>
        </w:rPr>
        <w:br/>
      </w:r>
      <w:r>
        <w:rPr>
          <w:rFonts w:ascii="Times New Roman" w:hAnsi="Times New Roman"/>
          <w:color w:val="000000" w:themeColor="text1"/>
          <w:sz w:val="24"/>
        </w:rPr>
        <w:t xml:space="preserve">о признании Претендентов участниками всем Претендентам, подавшим Заявки, направляется уведомление о признании их Участниками аукционе</w:t>
      </w:r>
      <w:r>
        <w:rPr>
          <w:rFonts w:ascii="Times New Roman" w:hAnsi="Times New Roman"/>
          <w:color w:val="000000" w:themeColor="text1"/>
          <w:sz w:val="24"/>
        </w:rPr>
        <w:t xml:space="preserve"> или об отказе в признании Участниками аукциона </w:t>
      </w:r>
      <w:r>
        <w:rPr>
          <w:rFonts w:ascii="Times New Roman" w:hAnsi="Times New Roman"/>
          <w:color w:val="000000" w:themeColor="text1"/>
          <w:sz w:val="24"/>
        </w:rPr>
        <w:t xml:space="preserve">с указанием осн</w:t>
      </w:r>
      <w:r>
        <w:rPr>
          <w:rFonts w:ascii="Times New Roman" w:hAnsi="Times New Roman"/>
          <w:color w:val="000000" w:themeColor="text1"/>
          <w:sz w:val="24"/>
        </w:rPr>
        <w:t xml:space="preserve">ований отказа</w:t>
      </w:r>
      <w:r>
        <w:rPr>
          <w:rFonts w:ascii="Times New Roman" w:hAnsi="Times New Roman"/>
          <w:color w:val="000000" w:themeColor="text1"/>
          <w:sz w:val="24"/>
        </w:rPr>
      </w:r>
      <w:r>
        <w:rPr>
          <w:rFonts w:ascii="Times New Roman" w:hAnsi="Times New Roman"/>
          <w:color w:val="000000" w:themeColor="text1"/>
          <w:sz w:val="24"/>
        </w:rPr>
      </w:r>
    </w:p>
    <w:p>
      <w:pPr>
        <w:ind w:left="0" w:firstLine="709"/>
        <w:jc w:val="both"/>
        <w:tabs>
          <w:tab w:val="left" w:pos="540" w:leader="none"/>
        </w:tabs>
        <w:rPr>
          <w:rFonts w:ascii="Times New Roman" w:hAnsi="Times New Roman"/>
          <w:sz w:val="24"/>
        </w:rPr>
        <w:outlineLvl w:val="0"/>
      </w:pPr>
      <w:r>
        <w:rPr>
          <w:rFonts w:ascii="Times New Roman" w:hAnsi="Times New Roman"/>
          <w:sz w:val="24"/>
        </w:rPr>
        <w:t xml:space="preserve">11.4. Информация о Претендентах, не допущенных к участию в аукционе</w:t>
      </w:r>
      <w:r>
        <w:rPr>
          <w:rFonts w:ascii="Times New Roman" w:hAnsi="Times New Roman"/>
          <w:sz w:val="24"/>
        </w:rPr>
        <w:t xml:space="preserve">, размещается в открытой части электронной площадки на официальном сайте в сети «Интернет» для размещения информации о проведении торгов, определенном Правительством Российско</w:t>
      </w:r>
      <w:r>
        <w:rPr>
          <w:rFonts w:ascii="Times New Roman" w:hAnsi="Times New Roman"/>
          <w:sz w:val="24"/>
        </w:rPr>
        <w:t xml:space="preserve">й Федерации, а также на сайте Продавца в сети «Интернет».</w:t>
      </w:r>
      <w:r>
        <w:rPr>
          <w:rFonts w:ascii="Times New Roman" w:hAnsi="Times New Roman"/>
          <w:sz w:val="24"/>
        </w:rPr>
      </w:r>
      <w:r>
        <w:rPr>
          <w:rFonts w:ascii="Times New Roman" w:hAnsi="Times New Roman"/>
          <w:sz w:val="24"/>
        </w:rPr>
      </w:r>
    </w:p>
    <w:p>
      <w:pPr>
        <w:ind w:left="0" w:firstLine="709"/>
        <w:jc w:val="both"/>
        <w:tabs>
          <w:tab w:val="left" w:pos="540" w:leader="none"/>
        </w:tabs>
        <w:rPr>
          <w:rFonts w:ascii="Times New Roman" w:hAnsi="Times New Roman"/>
          <w:sz w:val="24"/>
        </w:rPr>
        <w:outlineLvl w:val="0"/>
      </w:pPr>
      <w:r>
        <w:rPr>
          <w:rFonts w:ascii="Times New Roman" w:hAnsi="Times New Roman"/>
          <w:sz w:val="24"/>
        </w:rPr>
        <w:t xml:space="preserve">11.5. Претендент приобретает статус Участника аукциона</w:t>
      </w:r>
      <w:r>
        <w:rPr>
          <w:rFonts w:ascii="Times New Roman" w:hAnsi="Times New Roman"/>
          <w:sz w:val="24"/>
        </w:rPr>
        <w:t xml:space="preserve"> с момента подписания протокола о признании претендентов участниками</w:t>
      </w:r>
      <w:r>
        <w:rPr>
          <w:rFonts w:ascii="Times New Roman" w:hAnsi="Times New Roman"/>
          <w:sz w:val="24"/>
        </w:rPr>
        <w:t xml:space="preserve"> аукциона</w:t>
      </w:r>
      <w:r>
        <w:rPr>
          <w:rFonts w:ascii="Times New Roman" w:hAnsi="Times New Roman"/>
          <w:sz w:val="24"/>
        </w:rPr>
        <w:t xml:space="preserve">.</w:t>
      </w:r>
      <w:r>
        <w:rPr>
          <w:rFonts w:ascii="Times New Roman" w:hAnsi="Times New Roman"/>
          <w:sz w:val="24"/>
        </w:rPr>
      </w:r>
      <w:r>
        <w:rPr>
          <w:rFonts w:ascii="Times New Roman" w:hAnsi="Times New Roman"/>
          <w:sz w:val="24"/>
        </w:rPr>
      </w:r>
    </w:p>
    <w:p>
      <w:pPr>
        <w:ind w:left="0" w:firstLine="709"/>
        <w:jc w:val="both"/>
        <w:tabs>
          <w:tab w:val="left" w:pos="540" w:leader="none"/>
        </w:tabs>
        <w:rPr>
          <w:rFonts w:ascii="Times New Roman" w:hAnsi="Times New Roman"/>
          <w:sz w:val="24"/>
        </w:rPr>
        <w:outlineLvl w:val="0"/>
      </w:pPr>
      <w:r>
        <w:rPr>
          <w:rFonts w:ascii="Times New Roman" w:hAnsi="Times New Roman"/>
          <w:sz w:val="24"/>
        </w:rPr>
        <w:t xml:space="preserve">11.6. Претендент не допускается к участию в аукционе</w:t>
      </w:r>
      <w:r>
        <w:rPr>
          <w:rFonts w:ascii="Times New Roman" w:hAnsi="Times New Roman"/>
          <w:sz w:val="24"/>
        </w:rPr>
        <w:t xml:space="preserve"> по следующим</w:t>
      </w:r>
      <w:r>
        <w:rPr>
          <w:rFonts w:ascii="Times New Roman" w:hAnsi="Times New Roman"/>
          <w:sz w:val="24"/>
        </w:rPr>
        <w:t xml:space="preserve"> основаниям:</w:t>
      </w:r>
      <w:r>
        <w:rPr>
          <w:rFonts w:ascii="Times New Roman" w:hAnsi="Times New Roman"/>
          <w:sz w:val="24"/>
        </w:rPr>
      </w:r>
      <w:r>
        <w:rPr>
          <w:rFonts w:ascii="Times New Roman" w:hAnsi="Times New Roman"/>
          <w:sz w:val="24"/>
        </w:rPr>
      </w:r>
    </w:p>
    <w:p>
      <w:pPr>
        <w:ind w:left="0" w:firstLine="709"/>
        <w:jc w:val="both"/>
        <w:tabs>
          <w:tab w:val="left" w:pos="540" w:leader="none"/>
        </w:tabs>
        <w:rPr>
          <w:rFonts w:ascii="Times New Roman" w:hAnsi="Times New Roman"/>
          <w:sz w:val="24"/>
        </w:rPr>
        <w:outlineLvl w:val="0"/>
      </w:pPr>
      <w:r>
        <w:rPr>
          <w:rFonts w:ascii="Times New Roman" w:hAnsi="Times New Roman"/>
          <w:sz w:val="24"/>
        </w:rPr>
        <w:t xml:space="preserve">а) представленные документы не подтверждают право Претендента быть покупателем имущества в соответствии с законодательством Российской Федерации.</w:t>
      </w:r>
      <w:r>
        <w:rPr>
          <w:rFonts w:ascii="Times New Roman" w:hAnsi="Times New Roman"/>
          <w:sz w:val="24"/>
        </w:rPr>
      </w:r>
      <w:r>
        <w:rPr>
          <w:rFonts w:ascii="Times New Roman" w:hAnsi="Times New Roman"/>
          <w:sz w:val="24"/>
        </w:rPr>
      </w:r>
    </w:p>
    <w:p>
      <w:pPr>
        <w:ind w:left="0" w:firstLine="709"/>
        <w:jc w:val="both"/>
        <w:tabs>
          <w:tab w:val="left" w:pos="540" w:leader="none"/>
        </w:tabs>
        <w:rPr>
          <w:rFonts w:ascii="Times New Roman" w:hAnsi="Times New Roman"/>
          <w:sz w:val="24"/>
        </w:rPr>
        <w:outlineLvl w:val="0"/>
      </w:pPr>
      <w:r>
        <w:rPr>
          <w:rFonts w:ascii="Times New Roman" w:hAnsi="Times New Roman"/>
          <w:sz w:val="24"/>
        </w:rPr>
        <w:t xml:space="preserve">б) представлены не все документы в соответствии с перечнем, указанным </w:t>
      </w:r>
      <w:r>
        <w:rPr>
          <w:rFonts w:ascii="Times New Roman" w:hAnsi="Times New Roman"/>
          <w:sz w:val="24"/>
        </w:rPr>
        <w:br/>
      </w:r>
      <w:r>
        <w:rPr>
          <w:rFonts w:ascii="Times New Roman" w:hAnsi="Times New Roman"/>
          <w:sz w:val="24"/>
        </w:rPr>
        <w:t xml:space="preserve">в И</w:t>
      </w:r>
      <w:r>
        <w:rPr>
          <w:rFonts w:ascii="Times New Roman" w:hAnsi="Times New Roman"/>
          <w:sz w:val="24"/>
        </w:rPr>
        <w:t xml:space="preserve">нформационном сообщении о проведении продажи, или оформление представленных документов не соответствует законодательству Российской Федерации.</w:t>
      </w:r>
      <w:r>
        <w:rPr>
          <w:rFonts w:ascii="Times New Roman" w:hAnsi="Times New Roman"/>
          <w:sz w:val="24"/>
        </w:rPr>
      </w:r>
      <w:r>
        <w:rPr>
          <w:rFonts w:ascii="Times New Roman" w:hAnsi="Times New Roman"/>
          <w:sz w:val="24"/>
        </w:rPr>
      </w:r>
    </w:p>
    <w:p>
      <w:pPr>
        <w:ind w:left="0" w:firstLine="709"/>
        <w:jc w:val="both"/>
        <w:tabs>
          <w:tab w:val="left" w:pos="540" w:leader="none"/>
        </w:tabs>
        <w:rPr>
          <w:rFonts w:ascii="Times New Roman" w:hAnsi="Times New Roman"/>
          <w:sz w:val="24"/>
        </w:rPr>
        <w:outlineLvl w:val="0"/>
      </w:pPr>
      <w:r>
        <w:rPr>
          <w:rFonts w:ascii="Times New Roman" w:hAnsi="Times New Roman"/>
          <w:sz w:val="24"/>
        </w:rPr>
        <w:t xml:space="preserve">в) не подтверждено поступление в установленный срок задатка на счет, указанный </w:t>
      </w:r>
      <w:r>
        <w:rPr>
          <w:rFonts w:ascii="Times New Roman" w:hAnsi="Times New Roman"/>
          <w:sz w:val="24"/>
        </w:rPr>
        <w:br/>
      </w:r>
      <w:r>
        <w:rPr>
          <w:rFonts w:ascii="Times New Roman" w:hAnsi="Times New Roman"/>
          <w:sz w:val="24"/>
        </w:rPr>
        <w:t xml:space="preserve">в Информационном сообщении.</w:t>
      </w:r>
      <w:r>
        <w:rPr>
          <w:rFonts w:ascii="Times New Roman" w:hAnsi="Times New Roman"/>
          <w:sz w:val="24"/>
        </w:rPr>
      </w:r>
      <w:r>
        <w:rPr>
          <w:rFonts w:ascii="Times New Roman" w:hAnsi="Times New Roman"/>
          <w:sz w:val="24"/>
        </w:rPr>
      </w:r>
    </w:p>
    <w:p>
      <w:pPr>
        <w:ind w:left="0" w:firstLine="709"/>
        <w:jc w:val="both"/>
        <w:tabs>
          <w:tab w:val="left" w:pos="540" w:leader="none"/>
        </w:tabs>
        <w:rPr>
          <w:rFonts w:ascii="Times New Roman" w:hAnsi="Times New Roman"/>
          <w:sz w:val="24"/>
        </w:rPr>
        <w:outlineLvl w:val="0"/>
      </w:pPr>
      <w:r>
        <w:rPr>
          <w:rFonts w:ascii="Times New Roman" w:hAnsi="Times New Roman"/>
          <w:sz w:val="24"/>
        </w:rPr>
        <w:t xml:space="preserve">г) За</w:t>
      </w:r>
      <w:r>
        <w:rPr>
          <w:rFonts w:ascii="Times New Roman" w:hAnsi="Times New Roman"/>
          <w:sz w:val="24"/>
        </w:rPr>
        <w:t xml:space="preserve">явка подана лицом, не уполномоченным Претендентом на осуществление таких действий.</w:t>
      </w:r>
      <w:r>
        <w:rPr>
          <w:rFonts w:ascii="Times New Roman" w:hAnsi="Times New Roman"/>
          <w:sz w:val="24"/>
        </w:rPr>
      </w:r>
      <w:r>
        <w:rPr>
          <w:rFonts w:ascii="Times New Roman" w:hAnsi="Times New Roman"/>
          <w:sz w:val="24"/>
        </w:rPr>
      </w:r>
    </w:p>
    <w:p>
      <w:pPr>
        <w:ind w:left="102" w:firstLine="0"/>
        <w:jc w:val="center"/>
        <w:rPr>
          <w:b/>
          <w:bCs/>
          <w:sz w:val="24"/>
          <w:szCs w:val="24"/>
          <w:highlight w:val="none"/>
        </w:rPr>
      </w:pPr>
      <w:r>
        <w:rPr>
          <w:b/>
          <w:sz w:val="24"/>
          <w:highlight w:val="none"/>
        </w:rPr>
      </w:r>
      <w:r>
        <w:rPr>
          <w:b/>
          <w:bCs/>
          <w:sz w:val="24"/>
          <w:szCs w:val="24"/>
          <w:highlight w:val="none"/>
        </w:rPr>
      </w:r>
      <w:r>
        <w:rPr>
          <w:b/>
          <w:bCs/>
          <w:sz w:val="24"/>
          <w:szCs w:val="24"/>
          <w:highlight w:val="none"/>
        </w:rPr>
      </w:r>
    </w:p>
    <w:p>
      <w:pPr>
        <w:ind w:left="102" w:firstLine="0"/>
        <w:jc w:val="center"/>
        <w:rPr>
          <w:b/>
          <w:bCs/>
          <w:sz w:val="24"/>
          <w:szCs w:val="24"/>
          <w:highlight w:val="none"/>
        </w:rPr>
      </w:pPr>
      <w:r>
        <w:rPr>
          <w:rFonts w:ascii="Times New Roman" w:hAnsi="Times New Roman"/>
          <w:b/>
          <w:sz w:val="24"/>
        </w:rPr>
        <w:t xml:space="preserve">12.</w:t>
      </w:r>
      <w:r>
        <w:rPr>
          <w:rFonts w:ascii="Times New Roman" w:hAnsi="Times New Roman"/>
          <w:b/>
          <w:sz w:val="24"/>
        </w:rPr>
        <w:tab/>
      </w:r>
      <w:r>
        <w:rPr>
          <w:rFonts w:ascii="Times New Roman" w:hAnsi="Times New Roman"/>
          <w:b/>
          <w:sz w:val="24"/>
        </w:rPr>
        <w:t xml:space="preserve">Порядок проведения аукциона</w:t>
      </w:r>
      <w:r>
        <w:rPr>
          <w:rFonts w:ascii="Times New Roman" w:hAnsi="Times New Roman"/>
          <w:b/>
          <w:sz w:val="24"/>
        </w:rPr>
        <w:t xml:space="preserve"> и определения победителя</w:t>
      </w:r>
      <w:r>
        <w:rPr>
          <w:rFonts w:ascii="Times New Roman" w:hAnsi="Times New Roman"/>
          <w:b/>
          <w:sz w:val="24"/>
        </w:rPr>
        <w:t xml:space="preserve"> </w:t>
      </w:r>
      <w:r>
        <w:rPr>
          <w:rFonts w:ascii="Times New Roman" w:hAnsi="Times New Roman"/>
          <w:b/>
          <w:sz w:val="24"/>
        </w:rPr>
        <w:t xml:space="preserve">аукциона либо лица, признанного единственным участником аукциона</w:t>
      </w:r>
      <w:r>
        <w:rPr>
          <w:b/>
          <w:bCs/>
          <w:sz w:val="24"/>
          <w:szCs w:val="24"/>
          <w:highlight w:val="none"/>
        </w:rPr>
      </w:r>
      <w:r>
        <w:rPr>
          <w:b/>
          <w:bCs/>
          <w:sz w:val="24"/>
          <w:szCs w:val="24"/>
          <w:highlight w:val="none"/>
        </w:rPr>
      </w:r>
    </w:p>
    <w:p>
      <w:pPr>
        <w:ind w:left="0" w:right="0" w:firstLine="709"/>
        <w:jc w:val="both"/>
        <w:spacing w:before="0" w:after="0" w:line="240" w:lineRule="auto"/>
        <w:rPr>
          <w:rFonts w:ascii="Times New Roman" w:hAnsi="Times New Roman"/>
          <w:sz w:val="24"/>
          <w:szCs w:val="24"/>
        </w:rPr>
      </w:pPr>
      <w:r>
        <w:rPr>
          <w:rFonts w:ascii="Times New Roman" w:hAnsi="Times New Roman"/>
          <w:sz w:val="24"/>
          <w:highlight w:val="none"/>
        </w:rPr>
      </w:r>
      <w:r>
        <w:rPr>
          <w:rFonts w:ascii="Times New Roman" w:hAnsi="Times New Roman"/>
          <w:sz w:val="24"/>
          <w:szCs w:val="24"/>
        </w:rPr>
      </w:r>
      <w:r>
        <w:rPr>
          <w:rFonts w:ascii="Times New Roman" w:hAnsi="Times New Roman"/>
          <w:sz w:val="24"/>
          <w:szCs w:val="24"/>
        </w:rPr>
      </w:r>
    </w:p>
    <w:p>
      <w:pPr>
        <w:ind w:left="0" w:right="0" w:firstLine="709"/>
        <w:jc w:val="both"/>
        <w:spacing w:before="0" w:after="0" w:line="240" w:lineRule="auto"/>
        <w:rPr>
          <w:rFonts w:ascii="Times New Roman" w:hAnsi="Times New Roman"/>
          <w:sz w:val="24"/>
          <w:szCs w:val="24"/>
          <w:highlight w:val="none"/>
        </w:rPr>
      </w:pPr>
      <w:r>
        <w:rPr>
          <w:rFonts w:ascii="Times New Roman" w:hAnsi="Times New Roman"/>
          <w:sz w:val="24"/>
        </w:rPr>
        <w:t xml:space="preserve">12.1. </w:t>
      </w:r>
      <w:r>
        <w:rPr>
          <w:rFonts w:ascii="Times New Roman" w:hAnsi="Times New Roman"/>
          <w:sz w:val="24"/>
        </w:rPr>
        <w:t xml:space="preserve">Процедура продажи и</w:t>
      </w:r>
      <w:r>
        <w:rPr>
          <w:rFonts w:ascii="Times New Roman" w:hAnsi="Times New Roman"/>
          <w:sz w:val="24"/>
        </w:rPr>
        <w:t xml:space="preserve">мущества проводится в день и во </w:t>
      </w:r>
      <w:r>
        <w:rPr>
          <w:rFonts w:ascii="Times New Roman" w:hAnsi="Times New Roman"/>
          <w:sz w:val="24"/>
        </w:rPr>
        <w:t xml:space="preserve">время, указанные </w:t>
      </w:r>
      <w:r>
        <w:rPr>
          <w:rFonts w:ascii="Times New Roman" w:hAnsi="Times New Roman"/>
          <w:sz w:val="24"/>
        </w:rPr>
        <w:br/>
      </w:r>
      <w:r>
        <w:rPr>
          <w:rFonts w:ascii="Times New Roman" w:hAnsi="Times New Roman"/>
          <w:sz w:val="24"/>
        </w:rPr>
        <w:t xml:space="preserve">в информационном сообщении о продаже имущества посредством аукциона, путем последовательного повышения Участниками начальной цены продажи на величину, равную либо кратную величине «шага аукциона»</w:t>
      </w:r>
      <w:r>
        <w:rPr>
          <w:rFonts w:ascii="Times New Roman" w:hAnsi="Times New Roman"/>
          <w:sz w:val="24"/>
        </w:rPr>
        <w:t xml:space="preserve">.</w:t>
      </w:r>
      <w:r>
        <w:rPr>
          <w:rFonts w:ascii="Times New Roman" w:hAnsi="Times New Roman"/>
          <w:sz w:val="24"/>
          <w:szCs w:val="24"/>
          <w:highlight w:val="none"/>
        </w:rPr>
      </w:r>
      <w:r>
        <w:rPr>
          <w:rFonts w:ascii="Times New Roman" w:hAnsi="Times New Roman"/>
          <w:sz w:val="24"/>
          <w:szCs w:val="24"/>
          <w:highlight w:val="none"/>
        </w:rPr>
      </w:r>
    </w:p>
    <w:p>
      <w:pPr>
        <w:ind w:left="0" w:right="0" w:firstLine="709"/>
        <w:jc w:val="both"/>
        <w:spacing w:before="0" w:after="0" w:line="240" w:lineRule="auto"/>
        <w:rPr>
          <w:rFonts w:ascii="Times New Roman" w:hAnsi="Times New Roman"/>
          <w:sz w:val="24"/>
        </w:rPr>
      </w:pPr>
      <w:r>
        <w:rPr>
          <w:rFonts w:ascii="Times New Roman" w:hAnsi="Times New Roman"/>
          <w:sz w:val="24"/>
        </w:rPr>
        <w:t xml:space="preserve">«Шаг аукциона» устанавливается продавцом в фиксированной сумме, составляющей не более 5 (Пяти) процентов начальной цены продажи, и не изменяется </w:t>
      </w:r>
      <w:r>
        <w:rPr>
          <w:rFonts w:ascii="Times New Roman" w:hAnsi="Times New Roman"/>
          <w:sz w:val="24"/>
        </w:rPr>
        <w:br/>
      </w:r>
      <w:r>
        <w:rPr>
          <w:rFonts w:ascii="Times New Roman" w:hAnsi="Times New Roman"/>
          <w:sz w:val="24"/>
        </w:rPr>
        <w:t xml:space="preserve">в течение всего аукциона.</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szCs w:val="24"/>
          <w:highlight w:val="none"/>
        </w:rPr>
      </w:pPr>
      <w:r>
        <w:rPr>
          <w:rFonts w:ascii="Times New Roman" w:hAnsi="Times New Roman"/>
          <w:sz w:val="24"/>
        </w:rPr>
        <w:t xml:space="preserve">12.2. 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r>
        <w:rPr>
          <w:rFonts w:ascii="Times New Roman" w:hAnsi="Times New Roman"/>
          <w:sz w:val="24"/>
          <w:szCs w:val="24"/>
          <w:highlight w:val="none"/>
        </w:rPr>
      </w:r>
      <w:r>
        <w:rPr>
          <w:rFonts w:ascii="Times New Roman" w:hAnsi="Times New Roman"/>
          <w:sz w:val="24"/>
          <w:szCs w:val="24"/>
          <w:highlight w:val="none"/>
        </w:rPr>
      </w:r>
    </w:p>
    <w:p>
      <w:pPr>
        <w:ind w:left="0" w:right="0" w:firstLine="709"/>
        <w:jc w:val="both"/>
        <w:spacing w:before="0" w:after="0" w:line="240" w:lineRule="auto"/>
        <w:rPr>
          <w:rFonts w:ascii="Times New Roman" w:hAnsi="Times New Roman"/>
          <w:sz w:val="24"/>
          <w:szCs w:val="24"/>
          <w:highlight w:val="none"/>
        </w:rPr>
      </w:pPr>
      <w:r>
        <w:rPr>
          <w:rFonts w:ascii="Times New Roman" w:hAnsi="Times New Roman"/>
          <w:sz w:val="24"/>
          <w:highlight w:val="none"/>
        </w:rPr>
        <w:t xml:space="preserve">12.3. Со времени начала проведения процедуры аукциона Оператором электронной площадки размещается:</w:t>
      </w:r>
      <w:r>
        <w:rPr>
          <w:rFonts w:ascii="Times New Roman" w:hAnsi="Times New Roman"/>
          <w:sz w:val="24"/>
          <w:szCs w:val="24"/>
          <w:highlight w:val="none"/>
        </w:rPr>
      </w:r>
      <w:r>
        <w:rPr>
          <w:rFonts w:ascii="Times New Roman" w:hAnsi="Times New Roman"/>
          <w:sz w:val="24"/>
          <w:szCs w:val="24"/>
          <w:highlight w:val="none"/>
        </w:rPr>
      </w:r>
    </w:p>
    <w:p>
      <w:pPr>
        <w:ind w:left="0" w:right="0" w:firstLine="709"/>
        <w:jc w:val="both"/>
        <w:spacing w:before="0" w:after="0" w:line="240" w:lineRule="auto"/>
        <w:rPr>
          <w:rFonts w:ascii="Times New Roman" w:hAnsi="Times New Roman"/>
          <w:sz w:val="24"/>
          <w:szCs w:val="24"/>
          <w:highlight w:val="none"/>
        </w:rPr>
      </w:pPr>
      <w:r>
        <w:rPr>
          <w:rFonts w:ascii="Times New Roman" w:hAnsi="Times New Roman"/>
          <w:sz w:val="24"/>
          <w:highlight w:val="none"/>
        </w:rPr>
        <w:t xml:space="preserve">а)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r>
        <w:rPr>
          <w:rFonts w:ascii="Times New Roman" w:hAnsi="Times New Roman"/>
          <w:sz w:val="24"/>
          <w:szCs w:val="24"/>
          <w:highlight w:val="none"/>
        </w:rPr>
      </w:r>
      <w:r>
        <w:rPr>
          <w:rFonts w:ascii="Times New Roman" w:hAnsi="Times New Roman"/>
          <w:sz w:val="24"/>
          <w:szCs w:val="24"/>
          <w:highlight w:val="none"/>
        </w:rPr>
      </w:r>
    </w:p>
    <w:p>
      <w:pPr>
        <w:ind w:left="0" w:right="0" w:firstLine="709"/>
        <w:jc w:val="both"/>
        <w:spacing w:before="0" w:after="0" w:line="240" w:lineRule="auto"/>
        <w:rPr>
          <w:rFonts w:ascii="Times New Roman" w:hAnsi="Times New Roman"/>
          <w:sz w:val="24"/>
          <w:szCs w:val="24"/>
          <w:highlight w:val="none"/>
        </w:rPr>
      </w:pPr>
      <w:r>
        <w:rPr>
          <w:rFonts w:ascii="Times New Roman" w:hAnsi="Times New Roman"/>
          <w:sz w:val="24"/>
          <w:highlight w:val="none"/>
        </w:rPr>
        <w:t xml:space="preserve">б) в Закрытой части электронной п</w:t>
      </w:r>
      <w:r>
        <w:rPr>
          <w:rFonts w:ascii="Times New Roman" w:hAnsi="Times New Roman"/>
          <w:sz w:val="24"/>
          <w:highlight w:val="none"/>
        </w:rPr>
        <w:t xml:space="preserve">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r>
        <w:rPr>
          <w:rFonts w:ascii="Times New Roman" w:hAnsi="Times New Roman"/>
          <w:sz w:val="24"/>
          <w:szCs w:val="24"/>
          <w:highlight w:val="none"/>
        </w:rPr>
      </w:r>
      <w:r>
        <w:rPr>
          <w:rFonts w:ascii="Times New Roman" w:hAnsi="Times New Roman"/>
          <w:sz w:val="24"/>
          <w:szCs w:val="24"/>
          <w:highlight w:val="none"/>
        </w:rPr>
      </w:r>
    </w:p>
    <w:p>
      <w:pPr>
        <w:pStyle w:val="934"/>
        <w:numPr>
          <w:ilvl w:val="1"/>
          <w:numId w:val="4"/>
        </w:numPr>
        <w:contextualSpacing w:val="0"/>
        <w:ind w:left="0" w:right="126" w:firstLine="567"/>
        <w:jc w:val="both"/>
        <w:widowControl w:val="off"/>
        <w:tabs>
          <w:tab w:val="left" w:pos="1420" w:leader="none"/>
        </w:tabs>
        <w:rPr>
          <w:rFonts w:ascii="Times New Roman" w:hAnsi="Times New Roman"/>
          <w:color w:val="000000"/>
          <w:sz w:val="24"/>
        </w:rPr>
      </w:pPr>
      <w:r>
        <w:rPr>
          <w:rFonts w:ascii="Times New Roman" w:hAnsi="Times New Roman"/>
          <w:color w:val="000000"/>
          <w:sz w:val="24"/>
        </w:rPr>
        <w:t xml:space="preserve">В течение одного часа со времени начала проведения процедуры аукциона Участникам</w:t>
      </w:r>
      <w:r>
        <w:rPr>
          <w:rFonts w:ascii="Times New Roman" w:hAnsi="Times New Roman"/>
          <w:color w:val="000000"/>
          <w:spacing w:val="-18"/>
          <w:sz w:val="24"/>
        </w:rPr>
        <w:t xml:space="preserve"> </w:t>
      </w:r>
      <w:r>
        <w:rPr>
          <w:rFonts w:ascii="Times New Roman" w:hAnsi="Times New Roman"/>
          <w:color w:val="000000"/>
          <w:sz w:val="24"/>
        </w:rPr>
        <w:t xml:space="preserve">предлагается</w:t>
      </w:r>
      <w:r>
        <w:rPr>
          <w:rFonts w:ascii="Times New Roman" w:hAnsi="Times New Roman"/>
          <w:color w:val="000000"/>
          <w:spacing w:val="-17"/>
          <w:sz w:val="24"/>
        </w:rPr>
        <w:t xml:space="preserve"> </w:t>
      </w:r>
      <w:r>
        <w:rPr>
          <w:rFonts w:ascii="Times New Roman" w:hAnsi="Times New Roman"/>
          <w:color w:val="000000"/>
          <w:sz w:val="24"/>
        </w:rPr>
        <w:t xml:space="preserve">заявить</w:t>
      </w:r>
      <w:r>
        <w:rPr>
          <w:rFonts w:ascii="Times New Roman" w:hAnsi="Times New Roman"/>
          <w:color w:val="000000"/>
          <w:spacing w:val="-14"/>
          <w:sz w:val="24"/>
        </w:rPr>
        <w:t xml:space="preserve"> </w:t>
      </w:r>
      <w:r>
        <w:rPr>
          <w:rFonts w:ascii="Times New Roman" w:hAnsi="Times New Roman"/>
          <w:color w:val="000000"/>
          <w:sz w:val="24"/>
        </w:rPr>
        <w:t xml:space="preserve">о</w:t>
      </w:r>
      <w:r>
        <w:rPr>
          <w:rFonts w:ascii="Times New Roman" w:hAnsi="Times New Roman"/>
          <w:color w:val="000000"/>
          <w:spacing w:val="-17"/>
          <w:sz w:val="24"/>
        </w:rPr>
        <w:t xml:space="preserve"> </w:t>
      </w:r>
      <w:r>
        <w:rPr>
          <w:rFonts w:ascii="Times New Roman" w:hAnsi="Times New Roman"/>
          <w:color w:val="000000"/>
          <w:sz w:val="24"/>
        </w:rPr>
        <w:t xml:space="preserve">приобретении</w:t>
      </w:r>
      <w:r>
        <w:rPr>
          <w:rFonts w:ascii="Times New Roman" w:hAnsi="Times New Roman"/>
          <w:color w:val="000000"/>
          <w:spacing w:val="-16"/>
          <w:sz w:val="24"/>
        </w:rPr>
        <w:t xml:space="preserve"> </w:t>
      </w:r>
      <w:r>
        <w:rPr>
          <w:rFonts w:ascii="Times New Roman" w:hAnsi="Times New Roman"/>
          <w:color w:val="000000"/>
          <w:sz w:val="24"/>
        </w:rPr>
        <w:t xml:space="preserve">имущества</w:t>
      </w:r>
      <w:r>
        <w:rPr>
          <w:rFonts w:ascii="Times New Roman" w:hAnsi="Times New Roman"/>
          <w:color w:val="000000"/>
          <w:spacing w:val="-15"/>
          <w:sz w:val="24"/>
        </w:rPr>
        <w:t xml:space="preserve"> </w:t>
      </w:r>
      <w:r>
        <w:rPr>
          <w:rFonts w:ascii="Times New Roman" w:hAnsi="Times New Roman"/>
          <w:color w:val="000000"/>
          <w:sz w:val="24"/>
        </w:rPr>
        <w:t xml:space="preserve">по</w:t>
      </w:r>
      <w:r>
        <w:rPr>
          <w:rFonts w:ascii="Times New Roman" w:hAnsi="Times New Roman"/>
          <w:color w:val="000000"/>
          <w:spacing w:val="-17"/>
          <w:sz w:val="24"/>
        </w:rPr>
        <w:t xml:space="preserve"> </w:t>
      </w:r>
      <w:r>
        <w:rPr>
          <w:rFonts w:ascii="Times New Roman" w:hAnsi="Times New Roman"/>
          <w:color w:val="000000"/>
          <w:sz w:val="24"/>
        </w:rPr>
        <w:t xml:space="preserve">начальной</w:t>
      </w:r>
      <w:r>
        <w:rPr>
          <w:rFonts w:ascii="Times New Roman" w:hAnsi="Times New Roman"/>
          <w:color w:val="000000"/>
          <w:spacing w:val="-16"/>
          <w:sz w:val="24"/>
        </w:rPr>
        <w:t xml:space="preserve"> </w:t>
      </w:r>
      <w:r>
        <w:rPr>
          <w:rFonts w:ascii="Times New Roman" w:hAnsi="Times New Roman"/>
          <w:color w:val="000000"/>
          <w:sz w:val="24"/>
        </w:rPr>
        <w:t xml:space="preserve">цене.</w:t>
      </w:r>
      <w:r>
        <w:rPr>
          <w:rFonts w:ascii="Times New Roman" w:hAnsi="Times New Roman"/>
          <w:color w:val="000000"/>
          <w:spacing w:val="-17"/>
          <w:sz w:val="24"/>
        </w:rPr>
        <w:t xml:space="preserve"> </w:t>
      </w:r>
      <w:r>
        <w:rPr>
          <w:rFonts w:ascii="Times New Roman" w:hAnsi="Times New Roman"/>
          <w:color w:val="000000"/>
          <w:sz w:val="24"/>
        </w:rPr>
        <w:t xml:space="preserve">В</w:t>
      </w:r>
      <w:r>
        <w:rPr>
          <w:rFonts w:ascii="Times New Roman" w:hAnsi="Times New Roman"/>
          <w:color w:val="000000"/>
          <w:spacing w:val="-16"/>
          <w:sz w:val="24"/>
        </w:rPr>
        <w:t xml:space="preserve"> </w:t>
      </w:r>
      <w:r>
        <w:rPr>
          <w:rFonts w:ascii="Times New Roman" w:hAnsi="Times New Roman"/>
          <w:color w:val="000000"/>
          <w:sz w:val="24"/>
        </w:rPr>
        <w:t xml:space="preserve">случае</w:t>
      </w:r>
      <w:r>
        <w:rPr>
          <w:rFonts w:ascii="Times New Roman" w:hAnsi="Times New Roman"/>
          <w:color w:val="000000"/>
          <w:spacing w:val="-18"/>
          <w:sz w:val="24"/>
        </w:rPr>
        <w:t xml:space="preserve"> </w:t>
      </w:r>
      <w:r>
        <w:rPr>
          <w:rFonts w:ascii="Times New Roman" w:hAnsi="Times New Roman"/>
          <w:color w:val="000000"/>
          <w:sz w:val="24"/>
        </w:rPr>
        <w:t xml:space="preserve">если </w:t>
      </w:r>
      <w:r>
        <w:rPr>
          <w:rFonts w:ascii="Times New Roman" w:hAnsi="Times New Roman"/>
          <w:color w:val="000000"/>
          <w:sz w:val="24"/>
        </w:rPr>
        <w:br/>
      </w:r>
      <w:r>
        <w:rPr>
          <w:rFonts w:ascii="Times New Roman" w:hAnsi="Times New Roman"/>
          <w:color w:val="000000"/>
          <w:sz w:val="24"/>
        </w:rPr>
        <w:t xml:space="preserve">в течение указанного</w:t>
      </w:r>
      <w:r>
        <w:rPr>
          <w:rFonts w:ascii="Times New Roman" w:hAnsi="Times New Roman"/>
          <w:color w:val="000000"/>
          <w:spacing w:val="-1"/>
          <w:sz w:val="24"/>
        </w:rPr>
        <w:t xml:space="preserve"> </w:t>
      </w:r>
      <w:r>
        <w:rPr>
          <w:rFonts w:ascii="Times New Roman" w:hAnsi="Times New Roman"/>
          <w:color w:val="000000"/>
          <w:sz w:val="24"/>
        </w:rPr>
        <w:t xml:space="preserve">времени:</w:t>
      </w:r>
      <w:r>
        <w:rPr>
          <w:rFonts w:ascii="Times New Roman" w:hAnsi="Times New Roman"/>
          <w:color w:val="000000"/>
          <w:sz w:val="24"/>
        </w:rPr>
      </w:r>
      <w:r>
        <w:rPr>
          <w:rFonts w:ascii="Times New Roman" w:hAnsi="Times New Roman"/>
          <w:color w:val="000000"/>
          <w:sz w:val="24"/>
        </w:rPr>
      </w:r>
    </w:p>
    <w:p>
      <w:pPr>
        <w:pStyle w:val="928"/>
        <w:ind w:left="0" w:right="123" w:firstLine="567"/>
        <w:jc w:val="both"/>
        <w:rPr>
          <w:rFonts w:ascii="Times New Roman" w:hAnsi="Times New Roman"/>
          <w:color w:val="000000"/>
          <w:sz w:val="24"/>
        </w:rPr>
      </w:pPr>
      <w:r>
        <w:rPr>
          <w:rFonts w:ascii="Times New Roman" w:hAnsi="Times New Roman"/>
          <w:color w:val="000000"/>
          <w:sz w:val="24"/>
        </w:rPr>
        <w:t xml:space="preserve">а) поступило предложение о начальной цене имущества, то время для представления следующих</w:t>
      </w:r>
      <w:r>
        <w:rPr>
          <w:rFonts w:ascii="Times New Roman" w:hAnsi="Times New Roman"/>
          <w:color w:val="000000"/>
          <w:spacing w:val="-12"/>
          <w:sz w:val="24"/>
        </w:rPr>
        <w:t xml:space="preserve"> </w:t>
      </w:r>
      <w:r>
        <w:rPr>
          <w:rFonts w:ascii="Times New Roman" w:hAnsi="Times New Roman"/>
          <w:color w:val="000000"/>
          <w:sz w:val="24"/>
        </w:rPr>
        <w:t xml:space="preserve">предложений</w:t>
      </w:r>
      <w:r>
        <w:rPr>
          <w:rFonts w:ascii="Times New Roman" w:hAnsi="Times New Roman"/>
          <w:color w:val="000000"/>
          <w:spacing w:val="-12"/>
          <w:sz w:val="24"/>
        </w:rPr>
        <w:t xml:space="preserve"> </w:t>
      </w:r>
      <w:r>
        <w:rPr>
          <w:rFonts w:ascii="Times New Roman" w:hAnsi="Times New Roman"/>
          <w:color w:val="000000"/>
          <w:sz w:val="24"/>
        </w:rPr>
        <w:t xml:space="preserve">об</w:t>
      </w:r>
      <w:r>
        <w:rPr>
          <w:rFonts w:ascii="Times New Roman" w:hAnsi="Times New Roman"/>
          <w:color w:val="000000"/>
          <w:spacing w:val="-10"/>
          <w:sz w:val="24"/>
        </w:rPr>
        <w:t xml:space="preserve"> </w:t>
      </w:r>
      <w:r>
        <w:rPr>
          <w:rFonts w:ascii="Times New Roman" w:hAnsi="Times New Roman"/>
          <w:color w:val="000000"/>
          <w:sz w:val="24"/>
        </w:rPr>
        <w:t xml:space="preserve">увеличенной</w:t>
      </w:r>
      <w:r>
        <w:rPr>
          <w:rFonts w:ascii="Times New Roman" w:hAnsi="Times New Roman"/>
          <w:color w:val="000000"/>
          <w:spacing w:val="-12"/>
          <w:sz w:val="24"/>
        </w:rPr>
        <w:t xml:space="preserve"> </w:t>
      </w:r>
      <w:r>
        <w:rPr>
          <w:rFonts w:ascii="Times New Roman" w:hAnsi="Times New Roman"/>
          <w:color w:val="000000"/>
          <w:sz w:val="24"/>
        </w:rPr>
        <w:t xml:space="preserve">на</w:t>
      </w:r>
      <w:r>
        <w:rPr>
          <w:rFonts w:ascii="Times New Roman" w:hAnsi="Times New Roman"/>
          <w:color w:val="000000"/>
          <w:spacing w:val="-9"/>
          <w:sz w:val="24"/>
        </w:rPr>
        <w:t xml:space="preserve"> </w:t>
      </w:r>
      <w:r>
        <w:rPr>
          <w:rFonts w:ascii="Times New Roman" w:hAnsi="Times New Roman"/>
          <w:color w:val="000000"/>
          <w:sz w:val="24"/>
        </w:rPr>
        <w:t xml:space="preserve">«шаг</w:t>
      </w:r>
      <w:r>
        <w:rPr>
          <w:rFonts w:ascii="Times New Roman" w:hAnsi="Times New Roman"/>
          <w:color w:val="000000"/>
          <w:spacing w:val="-13"/>
          <w:sz w:val="24"/>
        </w:rPr>
        <w:t xml:space="preserve"> </w:t>
      </w:r>
      <w:r>
        <w:rPr>
          <w:rFonts w:ascii="Times New Roman" w:hAnsi="Times New Roman"/>
          <w:color w:val="000000"/>
          <w:sz w:val="24"/>
        </w:rPr>
        <w:t xml:space="preserve">аукциона»</w:t>
      </w:r>
      <w:r>
        <w:rPr>
          <w:rFonts w:ascii="Times New Roman" w:hAnsi="Times New Roman"/>
          <w:color w:val="000000"/>
          <w:spacing w:val="-20"/>
          <w:sz w:val="24"/>
        </w:rPr>
        <w:t xml:space="preserve"> </w:t>
      </w:r>
      <w:r>
        <w:rPr>
          <w:rFonts w:ascii="Times New Roman" w:hAnsi="Times New Roman"/>
          <w:color w:val="000000"/>
          <w:sz w:val="24"/>
        </w:rPr>
        <w:t xml:space="preserve">цене</w:t>
      </w:r>
      <w:r>
        <w:rPr>
          <w:rFonts w:ascii="Times New Roman" w:hAnsi="Times New Roman"/>
          <w:color w:val="000000"/>
          <w:spacing w:val="-14"/>
          <w:sz w:val="24"/>
        </w:rPr>
        <w:t xml:space="preserve"> </w:t>
      </w:r>
      <w:r>
        <w:rPr>
          <w:rFonts w:ascii="Times New Roman" w:hAnsi="Times New Roman"/>
          <w:color w:val="000000"/>
          <w:sz w:val="24"/>
        </w:rPr>
        <w:t xml:space="preserve">имущества</w:t>
      </w:r>
      <w:r>
        <w:rPr>
          <w:rFonts w:ascii="Times New Roman" w:hAnsi="Times New Roman"/>
          <w:color w:val="000000"/>
          <w:spacing w:val="-14"/>
          <w:sz w:val="24"/>
        </w:rPr>
        <w:t xml:space="preserve"> </w:t>
      </w:r>
      <w:r>
        <w:rPr>
          <w:rFonts w:ascii="Times New Roman" w:hAnsi="Times New Roman"/>
          <w:color w:val="000000"/>
          <w:sz w:val="24"/>
        </w:rPr>
        <w:t xml:space="preserve">продлевается</w:t>
      </w:r>
      <w:r>
        <w:rPr>
          <w:rFonts w:ascii="Times New Roman" w:hAnsi="Times New Roman"/>
          <w:color w:val="000000"/>
          <w:spacing w:val="-13"/>
          <w:sz w:val="24"/>
        </w:rPr>
        <w:t xml:space="preserve"> </w:t>
      </w:r>
      <w:r>
        <w:rPr>
          <w:rFonts w:ascii="Times New Roman" w:hAnsi="Times New Roman"/>
          <w:color w:val="000000"/>
          <w:spacing w:val="-13"/>
          <w:sz w:val="24"/>
        </w:rPr>
        <w:br/>
      </w:r>
      <w:r>
        <w:rPr>
          <w:rFonts w:ascii="Times New Roman" w:hAnsi="Times New Roman"/>
          <w:color w:val="000000"/>
          <w:sz w:val="24"/>
        </w:rPr>
        <w:t xml:space="preserve">на 10 минут со времени представления каждого следующего предложения. Если в течение </w:t>
      </w:r>
      <w:r>
        <w:rPr>
          <w:rFonts w:ascii="Times New Roman" w:hAnsi="Times New Roman"/>
          <w:color w:val="000000"/>
          <w:sz w:val="24"/>
        </w:rPr>
        <w:br/>
      </w:r>
      <w:r>
        <w:rPr>
          <w:rFonts w:ascii="Times New Roman" w:hAnsi="Times New Roman"/>
          <w:color w:val="000000"/>
          <w:sz w:val="24"/>
        </w:rPr>
        <w:t xml:space="preserve">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w:t>
      </w:r>
      <w:r>
        <w:rPr>
          <w:rFonts w:ascii="Times New Roman" w:hAnsi="Times New Roman"/>
          <w:color w:val="000000"/>
          <w:spacing w:val="-3"/>
          <w:sz w:val="24"/>
        </w:rPr>
        <w:t xml:space="preserve"> </w:t>
      </w:r>
      <w:r>
        <w:rPr>
          <w:rFonts w:ascii="Times New Roman" w:hAnsi="Times New Roman"/>
          <w:color w:val="000000"/>
          <w:sz w:val="24"/>
        </w:rPr>
        <w:t xml:space="preserve">завершается;</w:t>
      </w:r>
      <w:r>
        <w:rPr>
          <w:rFonts w:ascii="Times New Roman" w:hAnsi="Times New Roman"/>
          <w:color w:val="000000"/>
          <w:sz w:val="24"/>
        </w:rPr>
      </w:r>
      <w:r>
        <w:rPr>
          <w:rFonts w:ascii="Times New Roman" w:hAnsi="Times New Roman"/>
          <w:color w:val="000000"/>
          <w:sz w:val="24"/>
        </w:rPr>
      </w:r>
    </w:p>
    <w:p>
      <w:pPr>
        <w:pStyle w:val="928"/>
        <w:ind w:left="0" w:right="124" w:firstLine="567"/>
        <w:jc w:val="both"/>
        <w:rPr>
          <w:rFonts w:ascii="Times New Roman" w:hAnsi="Times New Roman"/>
          <w:color w:val="000000"/>
          <w:sz w:val="24"/>
        </w:rPr>
      </w:pPr>
      <w:r>
        <w:rPr>
          <w:rFonts w:ascii="Times New Roman" w:hAnsi="Times New Roman"/>
          <w:color w:val="000000"/>
          <w:sz w:val="24"/>
        </w:rPr>
        <w:t xml:space="preserve">б) не поступило ни одного предложения о начальной цене имущества, то аукцион </w:t>
      </w:r>
      <w:r>
        <w:rPr>
          <w:rFonts w:ascii="Times New Roman" w:hAnsi="Times New Roman"/>
          <w:color w:val="000000"/>
          <w:sz w:val="24"/>
        </w:rPr>
        <w:br/>
      </w:r>
      <w:r>
        <w:rPr>
          <w:rFonts w:ascii="Times New Roman" w:hAnsi="Times New Roman"/>
          <w:color w:val="000000"/>
          <w:sz w:val="24"/>
        </w:rPr>
        <w:t xml:space="preserve">с помощью</w:t>
      </w:r>
      <w:r>
        <w:rPr>
          <w:rFonts w:ascii="Times New Roman" w:hAnsi="Times New Roman"/>
          <w:color w:val="000000"/>
          <w:spacing w:val="-17"/>
          <w:sz w:val="24"/>
        </w:rPr>
        <w:t xml:space="preserve"> </w:t>
      </w:r>
      <w:r>
        <w:rPr>
          <w:rFonts w:ascii="Times New Roman" w:hAnsi="Times New Roman"/>
          <w:color w:val="000000"/>
          <w:sz w:val="24"/>
        </w:rPr>
        <w:t xml:space="preserve">программно-аппаратных</w:t>
      </w:r>
      <w:r>
        <w:rPr>
          <w:rFonts w:ascii="Times New Roman" w:hAnsi="Times New Roman"/>
          <w:color w:val="000000"/>
          <w:spacing w:val="-16"/>
          <w:sz w:val="24"/>
        </w:rPr>
        <w:t xml:space="preserve"> </w:t>
      </w:r>
      <w:r>
        <w:rPr>
          <w:rFonts w:ascii="Times New Roman" w:hAnsi="Times New Roman"/>
          <w:color w:val="000000"/>
          <w:sz w:val="24"/>
        </w:rPr>
        <w:t xml:space="preserve">средств</w:t>
      </w:r>
      <w:r>
        <w:rPr>
          <w:rFonts w:ascii="Times New Roman" w:hAnsi="Times New Roman"/>
          <w:color w:val="000000"/>
          <w:spacing w:val="-17"/>
          <w:sz w:val="24"/>
        </w:rPr>
        <w:t xml:space="preserve"> </w:t>
      </w:r>
      <w:r>
        <w:rPr>
          <w:rFonts w:ascii="Times New Roman" w:hAnsi="Times New Roman"/>
          <w:color w:val="000000"/>
          <w:sz w:val="24"/>
        </w:rPr>
        <w:t xml:space="preserve">электронной</w:t>
      </w:r>
      <w:r>
        <w:rPr>
          <w:rFonts w:ascii="Times New Roman" w:hAnsi="Times New Roman"/>
          <w:color w:val="000000"/>
          <w:spacing w:val="-19"/>
          <w:sz w:val="24"/>
        </w:rPr>
        <w:t xml:space="preserve"> </w:t>
      </w:r>
      <w:r>
        <w:rPr>
          <w:rFonts w:ascii="Times New Roman" w:hAnsi="Times New Roman"/>
          <w:color w:val="000000"/>
          <w:sz w:val="24"/>
        </w:rPr>
        <w:t xml:space="preserve">площадки</w:t>
      </w:r>
      <w:r>
        <w:rPr>
          <w:rFonts w:ascii="Times New Roman" w:hAnsi="Times New Roman"/>
          <w:color w:val="000000"/>
          <w:spacing w:val="-18"/>
          <w:sz w:val="24"/>
        </w:rPr>
        <w:t xml:space="preserve"> </w:t>
      </w:r>
      <w:r>
        <w:rPr>
          <w:rFonts w:ascii="Times New Roman" w:hAnsi="Times New Roman"/>
          <w:color w:val="000000"/>
          <w:sz w:val="24"/>
        </w:rPr>
        <w:t xml:space="preserve">завершается.</w:t>
      </w:r>
      <w:r>
        <w:rPr>
          <w:rFonts w:ascii="Times New Roman" w:hAnsi="Times New Roman"/>
          <w:color w:val="000000"/>
          <w:spacing w:val="-16"/>
          <w:sz w:val="24"/>
        </w:rPr>
        <w:t xml:space="preserve"> </w:t>
      </w:r>
      <w:r>
        <w:rPr>
          <w:rFonts w:ascii="Times New Roman" w:hAnsi="Times New Roman"/>
          <w:color w:val="000000"/>
          <w:spacing w:val="-16"/>
          <w:sz w:val="24"/>
        </w:rPr>
        <w:br/>
      </w:r>
      <w:r>
        <w:rPr>
          <w:rFonts w:ascii="Times New Roman" w:hAnsi="Times New Roman"/>
          <w:color w:val="000000"/>
          <w:sz w:val="24"/>
        </w:rPr>
        <w:t xml:space="preserve">В</w:t>
      </w:r>
      <w:r>
        <w:rPr>
          <w:rFonts w:ascii="Times New Roman" w:hAnsi="Times New Roman"/>
          <w:color w:val="000000"/>
          <w:spacing w:val="-19"/>
          <w:sz w:val="24"/>
        </w:rPr>
        <w:t xml:space="preserve"> </w:t>
      </w:r>
      <w:r>
        <w:rPr>
          <w:rFonts w:ascii="Times New Roman" w:hAnsi="Times New Roman"/>
          <w:color w:val="000000"/>
          <w:sz w:val="24"/>
        </w:rPr>
        <w:t xml:space="preserve">этом</w:t>
      </w:r>
      <w:r>
        <w:rPr>
          <w:rFonts w:ascii="Times New Roman" w:hAnsi="Times New Roman"/>
          <w:color w:val="000000"/>
          <w:spacing w:val="-19"/>
          <w:sz w:val="24"/>
        </w:rPr>
        <w:t xml:space="preserve"> </w:t>
      </w:r>
      <w:r>
        <w:rPr>
          <w:rFonts w:ascii="Times New Roman" w:hAnsi="Times New Roman"/>
          <w:color w:val="000000"/>
          <w:sz w:val="24"/>
        </w:rPr>
        <w:t xml:space="preserve">случае временем окончания представления предложений о цене имущества является время завершения</w:t>
      </w:r>
      <w:r>
        <w:rPr>
          <w:rFonts w:ascii="Times New Roman" w:hAnsi="Times New Roman"/>
          <w:color w:val="000000"/>
          <w:spacing w:val="-1"/>
          <w:sz w:val="24"/>
        </w:rPr>
        <w:t xml:space="preserve"> </w:t>
      </w:r>
      <w:r>
        <w:rPr>
          <w:rFonts w:ascii="Times New Roman" w:hAnsi="Times New Roman"/>
          <w:color w:val="000000"/>
          <w:sz w:val="24"/>
        </w:rPr>
        <w:t xml:space="preserve">аукциона.</w:t>
      </w:r>
      <w:r>
        <w:rPr>
          <w:rFonts w:ascii="Times New Roman" w:hAnsi="Times New Roman"/>
          <w:color w:val="000000"/>
          <w:sz w:val="24"/>
        </w:rPr>
      </w:r>
      <w:r>
        <w:rPr>
          <w:rFonts w:ascii="Times New Roman" w:hAnsi="Times New Roman"/>
          <w:color w:val="000000"/>
          <w:sz w:val="24"/>
        </w:rPr>
      </w:r>
    </w:p>
    <w:p>
      <w:pPr>
        <w:pStyle w:val="934"/>
        <w:numPr>
          <w:ilvl w:val="1"/>
          <w:numId w:val="4"/>
        </w:numPr>
        <w:contextualSpacing w:val="0"/>
        <w:ind w:left="0" w:firstLine="567"/>
        <w:jc w:val="both"/>
        <w:widowControl w:val="off"/>
        <w:tabs>
          <w:tab w:val="left" w:pos="1350" w:leader="none"/>
        </w:tabs>
        <w:rPr>
          <w:rFonts w:ascii="Times New Roman" w:hAnsi="Times New Roman"/>
          <w:color w:val="000000"/>
          <w:sz w:val="24"/>
        </w:rPr>
      </w:pPr>
      <w:r>
        <w:rPr>
          <w:rFonts w:ascii="Times New Roman" w:hAnsi="Times New Roman"/>
          <w:color w:val="000000"/>
          <w:sz w:val="24"/>
        </w:rPr>
        <w:t xml:space="preserve">При этом программными средствами электронной площадки</w:t>
      </w:r>
      <w:r>
        <w:rPr>
          <w:rFonts w:ascii="Times New Roman" w:hAnsi="Times New Roman"/>
          <w:color w:val="000000"/>
          <w:spacing w:val="-12"/>
          <w:sz w:val="24"/>
        </w:rPr>
        <w:t xml:space="preserve"> </w:t>
      </w:r>
      <w:r>
        <w:rPr>
          <w:rFonts w:ascii="Times New Roman" w:hAnsi="Times New Roman"/>
          <w:color w:val="000000"/>
          <w:sz w:val="24"/>
        </w:rPr>
        <w:t xml:space="preserve">обеспечивается:</w:t>
      </w:r>
      <w:r>
        <w:rPr>
          <w:rFonts w:ascii="Times New Roman" w:hAnsi="Times New Roman"/>
          <w:color w:val="000000"/>
          <w:sz w:val="24"/>
        </w:rPr>
      </w:r>
      <w:r>
        <w:rPr>
          <w:rFonts w:ascii="Times New Roman" w:hAnsi="Times New Roman"/>
          <w:color w:val="000000"/>
          <w:sz w:val="24"/>
        </w:rPr>
      </w:r>
    </w:p>
    <w:p>
      <w:pPr>
        <w:pStyle w:val="928"/>
        <w:ind w:left="0" w:right="129" w:firstLine="567"/>
        <w:jc w:val="both"/>
        <w:rPr>
          <w:rFonts w:ascii="Times New Roman" w:hAnsi="Times New Roman"/>
          <w:color w:val="000000"/>
          <w:sz w:val="24"/>
        </w:rPr>
      </w:pPr>
      <w:r>
        <w:rPr>
          <w:rFonts w:ascii="Times New Roman" w:hAnsi="Times New Roman"/>
          <w:color w:val="000000"/>
          <w:sz w:val="24"/>
        </w:rPr>
        <w:t xml:space="preserve">а) исключение возможности подачи Участником предложения о цене имущества, </w:t>
        <w:br/>
      </w:r>
      <w:r>
        <w:rPr>
          <w:rFonts w:ascii="Times New Roman" w:hAnsi="Times New Roman"/>
          <w:color w:val="000000"/>
          <w:sz w:val="24"/>
        </w:rPr>
        <w:t xml:space="preserve">не соответствующего увеличению текущей цены на величину «шага аукциона»;</w:t>
      </w:r>
      <w:r>
        <w:rPr>
          <w:rFonts w:ascii="Times New Roman" w:hAnsi="Times New Roman"/>
          <w:color w:val="000000"/>
          <w:sz w:val="24"/>
        </w:rPr>
      </w:r>
      <w:r>
        <w:rPr>
          <w:rFonts w:ascii="Times New Roman" w:hAnsi="Times New Roman"/>
          <w:color w:val="000000"/>
          <w:sz w:val="24"/>
        </w:rPr>
      </w:r>
    </w:p>
    <w:p>
      <w:pPr>
        <w:pStyle w:val="928"/>
        <w:ind w:left="0" w:right="128" w:firstLine="567"/>
        <w:jc w:val="both"/>
        <w:rPr>
          <w:rFonts w:ascii="Times New Roman" w:hAnsi="Times New Roman"/>
          <w:color w:val="000000"/>
          <w:sz w:val="24"/>
        </w:rPr>
      </w:pPr>
      <w:r>
        <w:rPr>
          <w:rFonts w:ascii="Times New Roman" w:hAnsi="Times New Roman"/>
          <w:color w:val="000000"/>
          <w:sz w:val="24"/>
        </w:rPr>
        <w:t xml:space="preserve">б) уведомление Участника в случае, если предложение этого участника о цене имущества</w:t>
      </w:r>
      <w:r>
        <w:rPr>
          <w:rFonts w:ascii="Times New Roman" w:hAnsi="Times New Roman"/>
          <w:color w:val="000000"/>
          <w:spacing w:val="-11"/>
          <w:sz w:val="24"/>
        </w:rPr>
        <w:t xml:space="preserve"> </w:t>
      </w:r>
      <w:r>
        <w:rPr>
          <w:rFonts w:ascii="Times New Roman" w:hAnsi="Times New Roman"/>
          <w:color w:val="000000"/>
          <w:sz w:val="24"/>
        </w:rPr>
        <w:t xml:space="preserve">не</w:t>
      </w:r>
      <w:r>
        <w:rPr>
          <w:rFonts w:ascii="Times New Roman" w:hAnsi="Times New Roman"/>
          <w:color w:val="000000"/>
          <w:spacing w:val="-12"/>
          <w:sz w:val="24"/>
        </w:rPr>
        <w:t xml:space="preserve"> </w:t>
      </w:r>
      <w:r>
        <w:rPr>
          <w:rFonts w:ascii="Times New Roman" w:hAnsi="Times New Roman"/>
          <w:color w:val="000000"/>
          <w:sz w:val="24"/>
        </w:rPr>
        <w:t xml:space="preserve">может</w:t>
      </w:r>
      <w:r>
        <w:rPr>
          <w:rFonts w:ascii="Times New Roman" w:hAnsi="Times New Roman"/>
          <w:color w:val="000000"/>
          <w:spacing w:val="-10"/>
          <w:sz w:val="24"/>
        </w:rPr>
        <w:t xml:space="preserve"> </w:t>
      </w:r>
      <w:r>
        <w:rPr>
          <w:rFonts w:ascii="Times New Roman" w:hAnsi="Times New Roman"/>
          <w:color w:val="000000"/>
          <w:sz w:val="24"/>
        </w:rPr>
        <w:t xml:space="preserve">быть</w:t>
      </w:r>
      <w:r>
        <w:rPr>
          <w:rFonts w:ascii="Times New Roman" w:hAnsi="Times New Roman"/>
          <w:color w:val="000000"/>
          <w:spacing w:val="-9"/>
          <w:sz w:val="24"/>
        </w:rPr>
        <w:t xml:space="preserve"> </w:t>
      </w:r>
      <w:r>
        <w:rPr>
          <w:rFonts w:ascii="Times New Roman" w:hAnsi="Times New Roman"/>
          <w:color w:val="000000"/>
          <w:sz w:val="24"/>
        </w:rPr>
        <w:t xml:space="preserve">принято</w:t>
      </w:r>
      <w:r>
        <w:rPr>
          <w:rFonts w:ascii="Times New Roman" w:hAnsi="Times New Roman"/>
          <w:color w:val="000000"/>
          <w:spacing w:val="-9"/>
          <w:sz w:val="24"/>
        </w:rPr>
        <w:t xml:space="preserve"> </w:t>
      </w:r>
      <w:r>
        <w:rPr>
          <w:rFonts w:ascii="Times New Roman" w:hAnsi="Times New Roman"/>
          <w:color w:val="000000"/>
          <w:sz w:val="24"/>
        </w:rPr>
        <w:t xml:space="preserve">в</w:t>
      </w:r>
      <w:r>
        <w:rPr>
          <w:rFonts w:ascii="Times New Roman" w:hAnsi="Times New Roman"/>
          <w:color w:val="000000"/>
          <w:spacing w:val="-11"/>
          <w:sz w:val="24"/>
        </w:rPr>
        <w:t xml:space="preserve"> </w:t>
      </w:r>
      <w:r>
        <w:rPr>
          <w:rFonts w:ascii="Times New Roman" w:hAnsi="Times New Roman"/>
          <w:color w:val="000000"/>
          <w:sz w:val="24"/>
        </w:rPr>
        <w:t xml:space="preserve">связи</w:t>
      </w:r>
      <w:r>
        <w:rPr>
          <w:rFonts w:ascii="Times New Roman" w:hAnsi="Times New Roman"/>
          <w:color w:val="000000"/>
          <w:spacing w:val="-12"/>
          <w:sz w:val="24"/>
        </w:rPr>
        <w:t xml:space="preserve"> </w:t>
      </w:r>
      <w:r>
        <w:rPr>
          <w:rFonts w:ascii="Times New Roman" w:hAnsi="Times New Roman"/>
          <w:color w:val="000000"/>
          <w:sz w:val="24"/>
        </w:rPr>
        <w:t xml:space="preserve">с</w:t>
      </w:r>
      <w:r>
        <w:rPr>
          <w:rFonts w:ascii="Times New Roman" w:hAnsi="Times New Roman"/>
          <w:color w:val="000000"/>
          <w:spacing w:val="-12"/>
          <w:sz w:val="24"/>
        </w:rPr>
        <w:t xml:space="preserve"> </w:t>
      </w:r>
      <w:r>
        <w:rPr>
          <w:rFonts w:ascii="Times New Roman" w:hAnsi="Times New Roman"/>
          <w:color w:val="000000"/>
          <w:sz w:val="24"/>
        </w:rPr>
        <w:t xml:space="preserve">подачей</w:t>
      </w:r>
      <w:r>
        <w:rPr>
          <w:rFonts w:ascii="Times New Roman" w:hAnsi="Times New Roman"/>
          <w:color w:val="000000"/>
          <w:spacing w:val="-9"/>
          <w:sz w:val="24"/>
        </w:rPr>
        <w:t xml:space="preserve"> </w:t>
      </w:r>
      <w:r>
        <w:rPr>
          <w:rFonts w:ascii="Times New Roman" w:hAnsi="Times New Roman"/>
          <w:color w:val="000000"/>
          <w:sz w:val="24"/>
        </w:rPr>
        <w:t xml:space="preserve">аналогичного</w:t>
      </w:r>
      <w:r>
        <w:rPr>
          <w:rFonts w:ascii="Times New Roman" w:hAnsi="Times New Roman"/>
          <w:color w:val="000000"/>
          <w:spacing w:val="-11"/>
          <w:sz w:val="24"/>
        </w:rPr>
        <w:t xml:space="preserve"> </w:t>
      </w:r>
      <w:r>
        <w:rPr>
          <w:rFonts w:ascii="Times New Roman" w:hAnsi="Times New Roman"/>
          <w:color w:val="000000"/>
          <w:sz w:val="24"/>
        </w:rPr>
        <w:t xml:space="preserve">предложения</w:t>
      </w:r>
      <w:r>
        <w:rPr>
          <w:rFonts w:ascii="Times New Roman" w:hAnsi="Times New Roman"/>
          <w:color w:val="000000"/>
          <w:spacing w:val="-11"/>
          <w:sz w:val="24"/>
        </w:rPr>
        <w:t xml:space="preserve"> </w:t>
      </w:r>
      <w:r>
        <w:rPr>
          <w:rFonts w:ascii="Times New Roman" w:hAnsi="Times New Roman"/>
          <w:color w:val="000000"/>
          <w:sz w:val="24"/>
        </w:rPr>
        <w:t xml:space="preserve">ранее</w:t>
      </w:r>
      <w:r>
        <w:rPr>
          <w:rFonts w:ascii="Times New Roman" w:hAnsi="Times New Roman"/>
          <w:color w:val="000000"/>
          <w:spacing w:val="-11"/>
          <w:sz w:val="24"/>
        </w:rPr>
        <w:t xml:space="preserve"> </w:t>
      </w:r>
      <w:r>
        <w:rPr>
          <w:rFonts w:ascii="Times New Roman" w:hAnsi="Times New Roman"/>
          <w:color w:val="000000"/>
          <w:sz w:val="24"/>
        </w:rPr>
        <w:t xml:space="preserve">другим участником.</w:t>
      </w:r>
      <w:r>
        <w:rPr>
          <w:rFonts w:ascii="Times New Roman" w:hAnsi="Times New Roman"/>
          <w:color w:val="000000"/>
          <w:sz w:val="24"/>
        </w:rPr>
      </w:r>
      <w:r>
        <w:rPr>
          <w:rFonts w:ascii="Times New Roman" w:hAnsi="Times New Roman"/>
          <w:color w:val="000000"/>
          <w:sz w:val="24"/>
        </w:rPr>
      </w:r>
    </w:p>
    <w:p>
      <w:pPr>
        <w:pStyle w:val="934"/>
        <w:numPr>
          <w:ilvl w:val="1"/>
          <w:numId w:val="4"/>
        </w:numPr>
        <w:contextualSpacing w:val="0"/>
        <w:ind w:left="0" w:right="127" w:firstLine="567"/>
        <w:jc w:val="both"/>
        <w:widowControl w:val="off"/>
        <w:tabs>
          <w:tab w:val="left" w:pos="1441" w:leader="none"/>
        </w:tabs>
        <w:rPr>
          <w:rFonts w:ascii="Times New Roman" w:hAnsi="Times New Roman"/>
          <w:color w:val="000000"/>
          <w:sz w:val="24"/>
        </w:rPr>
      </w:pPr>
      <w:r>
        <w:rPr>
          <w:rFonts w:ascii="Times New Roman" w:hAnsi="Times New Roman"/>
          <w:color w:val="000000"/>
          <w:sz w:val="24"/>
        </w:rPr>
        <w:t xml:space="preserve">Победителем признается Участник, предложивший наиболее высокую цену имущества.</w:t>
      </w:r>
      <w:r>
        <w:rPr>
          <w:rFonts w:ascii="Times New Roman" w:hAnsi="Times New Roman"/>
          <w:color w:val="000000"/>
          <w:sz w:val="24"/>
        </w:rPr>
      </w:r>
      <w:r>
        <w:rPr>
          <w:rFonts w:ascii="Times New Roman" w:hAnsi="Times New Roman"/>
          <w:color w:val="000000"/>
          <w:sz w:val="24"/>
        </w:rPr>
      </w:r>
    </w:p>
    <w:p>
      <w:pPr>
        <w:pStyle w:val="934"/>
        <w:numPr>
          <w:ilvl w:val="1"/>
          <w:numId w:val="4"/>
        </w:numPr>
        <w:contextualSpacing w:val="0"/>
        <w:ind w:left="0" w:right="127" w:firstLine="567"/>
        <w:jc w:val="both"/>
        <w:widowControl w:val="off"/>
        <w:tabs>
          <w:tab w:val="left" w:pos="1441" w:leader="none"/>
        </w:tabs>
        <w:rPr>
          <w:rFonts w:ascii="Times New Roman" w:hAnsi="Times New Roman"/>
          <w:color w:val="000000"/>
          <w:sz w:val="24"/>
        </w:rPr>
      </w:pPr>
      <w:r>
        <w:rPr>
          <w:rFonts w:ascii="Times New Roman" w:hAnsi="Times New Roman"/>
          <w:color w:val="000000"/>
          <w:sz w:val="24"/>
        </w:rPr>
        <w:t xml:space="preserve">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государственного имущества.</w:t>
      </w:r>
      <w:r>
        <w:rPr>
          <w:rFonts w:ascii="Times New Roman" w:hAnsi="Times New Roman"/>
          <w:color w:val="000000"/>
          <w:sz w:val="24"/>
        </w:rPr>
      </w:r>
      <w:r>
        <w:rPr>
          <w:rFonts w:ascii="Times New Roman" w:hAnsi="Times New Roman"/>
          <w:color w:val="000000"/>
          <w:sz w:val="24"/>
        </w:rPr>
      </w:r>
    </w:p>
    <w:p>
      <w:pPr>
        <w:pStyle w:val="934"/>
        <w:numPr>
          <w:ilvl w:val="1"/>
          <w:numId w:val="4"/>
        </w:numPr>
        <w:contextualSpacing w:val="0"/>
        <w:ind w:left="0" w:right="122" w:firstLine="567"/>
        <w:jc w:val="both"/>
        <w:widowControl w:val="off"/>
        <w:tabs>
          <w:tab w:val="left" w:pos="1429" w:leader="none"/>
        </w:tabs>
        <w:rPr>
          <w:rFonts w:ascii="Times New Roman" w:hAnsi="Times New Roman"/>
          <w:color w:val="000000"/>
          <w:sz w:val="24"/>
        </w:rPr>
      </w:pPr>
      <w:r>
        <w:rPr>
          <w:rFonts w:ascii="Times New Roman" w:hAnsi="Times New Roman"/>
          <w:color w:val="000000"/>
          <w:sz w:val="24"/>
        </w:rPr>
        <w:t xml:space="preserve">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w:t>
      </w:r>
      <w:r>
        <w:rPr>
          <w:rFonts w:ascii="Times New Roman" w:hAnsi="Times New Roman"/>
          <w:color w:val="000000"/>
          <w:spacing w:val="-5"/>
          <w:sz w:val="24"/>
        </w:rPr>
        <w:t xml:space="preserve"> </w:t>
      </w:r>
      <w:r>
        <w:rPr>
          <w:rFonts w:ascii="Times New Roman" w:hAnsi="Times New Roman"/>
          <w:color w:val="000000"/>
          <w:sz w:val="24"/>
        </w:rPr>
        <w:t xml:space="preserve">завершения</w:t>
      </w:r>
      <w:r>
        <w:rPr>
          <w:rFonts w:ascii="Times New Roman" w:hAnsi="Times New Roman"/>
          <w:color w:val="000000"/>
          <w:spacing w:val="-6"/>
          <w:sz w:val="24"/>
        </w:rPr>
        <w:t xml:space="preserve"> </w:t>
      </w:r>
      <w:r>
        <w:rPr>
          <w:rFonts w:ascii="Times New Roman" w:hAnsi="Times New Roman"/>
          <w:color w:val="000000"/>
          <w:sz w:val="24"/>
        </w:rPr>
        <w:t xml:space="preserve">приема</w:t>
      </w:r>
      <w:r>
        <w:rPr>
          <w:rFonts w:ascii="Times New Roman" w:hAnsi="Times New Roman"/>
          <w:color w:val="000000"/>
          <w:spacing w:val="-7"/>
          <w:sz w:val="24"/>
        </w:rPr>
        <w:t xml:space="preserve"> </w:t>
      </w:r>
      <w:r>
        <w:rPr>
          <w:rFonts w:ascii="Times New Roman" w:hAnsi="Times New Roman"/>
          <w:color w:val="000000"/>
          <w:sz w:val="24"/>
        </w:rPr>
        <w:t xml:space="preserve">предложений</w:t>
      </w:r>
      <w:r>
        <w:rPr>
          <w:rFonts w:ascii="Times New Roman" w:hAnsi="Times New Roman"/>
          <w:color w:val="000000"/>
          <w:spacing w:val="-5"/>
          <w:sz w:val="24"/>
        </w:rPr>
        <w:t xml:space="preserve"> </w:t>
      </w:r>
      <w:r>
        <w:rPr>
          <w:rFonts w:ascii="Times New Roman" w:hAnsi="Times New Roman"/>
          <w:color w:val="000000"/>
          <w:sz w:val="24"/>
        </w:rPr>
        <w:t xml:space="preserve">о</w:t>
      </w:r>
      <w:r>
        <w:rPr>
          <w:rFonts w:ascii="Times New Roman" w:hAnsi="Times New Roman"/>
          <w:color w:val="000000"/>
          <w:spacing w:val="-6"/>
          <w:sz w:val="24"/>
        </w:rPr>
        <w:t xml:space="preserve"> </w:t>
      </w:r>
      <w:r>
        <w:rPr>
          <w:rFonts w:ascii="Times New Roman" w:hAnsi="Times New Roman"/>
          <w:color w:val="000000"/>
          <w:sz w:val="24"/>
        </w:rPr>
        <w:t xml:space="preserve">цене</w:t>
      </w:r>
      <w:r>
        <w:rPr>
          <w:rFonts w:ascii="Times New Roman" w:hAnsi="Times New Roman"/>
          <w:color w:val="000000"/>
          <w:spacing w:val="-7"/>
          <w:sz w:val="24"/>
        </w:rPr>
        <w:t xml:space="preserve"> </w:t>
      </w:r>
      <w:r>
        <w:rPr>
          <w:rFonts w:ascii="Times New Roman" w:hAnsi="Times New Roman"/>
          <w:color w:val="000000"/>
          <w:sz w:val="24"/>
        </w:rPr>
        <w:t xml:space="preserve">имущества</w:t>
      </w:r>
      <w:r>
        <w:rPr>
          <w:rFonts w:ascii="Times New Roman" w:hAnsi="Times New Roman"/>
          <w:color w:val="000000"/>
          <w:spacing w:val="-7"/>
          <w:sz w:val="24"/>
        </w:rPr>
        <w:t xml:space="preserve"> </w:t>
      </w:r>
      <w:r>
        <w:rPr>
          <w:rFonts w:ascii="Times New Roman" w:hAnsi="Times New Roman"/>
          <w:color w:val="000000"/>
          <w:sz w:val="24"/>
        </w:rPr>
        <w:t xml:space="preserve">для</w:t>
      </w:r>
      <w:r>
        <w:rPr>
          <w:rFonts w:ascii="Times New Roman" w:hAnsi="Times New Roman"/>
          <w:color w:val="000000"/>
          <w:spacing w:val="-4"/>
          <w:sz w:val="24"/>
        </w:rPr>
        <w:t xml:space="preserve"> </w:t>
      </w:r>
      <w:r>
        <w:rPr>
          <w:rFonts w:ascii="Times New Roman" w:hAnsi="Times New Roman"/>
          <w:color w:val="000000"/>
          <w:sz w:val="24"/>
        </w:rPr>
        <w:t xml:space="preserve">подведения</w:t>
      </w:r>
      <w:r>
        <w:rPr>
          <w:rFonts w:ascii="Times New Roman" w:hAnsi="Times New Roman"/>
          <w:color w:val="000000"/>
          <w:spacing w:val="-6"/>
          <w:sz w:val="24"/>
        </w:rPr>
        <w:t xml:space="preserve"> </w:t>
      </w:r>
      <w:r>
        <w:rPr>
          <w:rFonts w:ascii="Times New Roman" w:hAnsi="Times New Roman"/>
          <w:color w:val="000000"/>
          <w:sz w:val="24"/>
        </w:rPr>
        <w:t xml:space="preserve">итогов</w:t>
      </w:r>
      <w:r>
        <w:rPr>
          <w:rFonts w:ascii="Times New Roman" w:hAnsi="Times New Roman"/>
          <w:color w:val="000000"/>
          <w:spacing w:val="-6"/>
          <w:sz w:val="24"/>
        </w:rPr>
        <w:t xml:space="preserve"> </w:t>
      </w:r>
      <w:r>
        <w:rPr>
          <w:rFonts w:ascii="Times New Roman" w:hAnsi="Times New Roman"/>
          <w:color w:val="000000"/>
          <w:sz w:val="24"/>
        </w:rPr>
        <w:t xml:space="preserve">аукциона путем оформления протокола об итогах</w:t>
      </w:r>
      <w:r>
        <w:rPr>
          <w:rFonts w:ascii="Times New Roman" w:hAnsi="Times New Roman"/>
          <w:color w:val="000000"/>
          <w:spacing w:val="-1"/>
          <w:sz w:val="24"/>
        </w:rPr>
        <w:t xml:space="preserve"> </w:t>
      </w:r>
      <w:r>
        <w:rPr>
          <w:rFonts w:ascii="Times New Roman" w:hAnsi="Times New Roman"/>
          <w:color w:val="000000"/>
          <w:sz w:val="24"/>
        </w:rPr>
        <w:t xml:space="preserve">аукциона.</w:t>
      </w:r>
      <w:r>
        <w:rPr>
          <w:rFonts w:ascii="Times New Roman" w:hAnsi="Times New Roman"/>
          <w:color w:val="000000"/>
          <w:sz w:val="24"/>
        </w:rPr>
      </w:r>
      <w:r>
        <w:rPr>
          <w:rFonts w:ascii="Times New Roman" w:hAnsi="Times New Roman"/>
          <w:color w:val="000000"/>
          <w:sz w:val="24"/>
        </w:rPr>
      </w:r>
    </w:p>
    <w:p>
      <w:pPr>
        <w:pStyle w:val="934"/>
        <w:numPr>
          <w:ilvl w:val="1"/>
          <w:numId w:val="4"/>
        </w:numPr>
        <w:contextualSpacing w:val="0"/>
        <w:ind w:left="0" w:right="121" w:firstLine="567"/>
        <w:jc w:val="both"/>
        <w:widowControl w:val="off"/>
        <w:tabs>
          <w:tab w:val="left" w:pos="1403" w:leader="none"/>
        </w:tabs>
        <w:rPr>
          <w:rFonts w:ascii="Times New Roman" w:hAnsi="Times New Roman"/>
          <w:color w:val="000000"/>
          <w:sz w:val="24"/>
        </w:rPr>
      </w:pPr>
      <w:r>
        <w:rPr>
          <w:rFonts w:ascii="Times New Roman" w:hAnsi="Times New Roman"/>
          <w:color w:val="000000"/>
          <w:sz w:val="24"/>
        </w:rPr>
        <w:t xml:space="preserve">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w:t>
      </w:r>
      <w:r>
        <w:rPr>
          <w:rFonts w:ascii="Times New Roman" w:hAnsi="Times New Roman"/>
          <w:color w:val="000000"/>
          <w:sz w:val="24"/>
        </w:rPr>
        <w:t xml:space="preserve">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w:t>
      </w:r>
      <w:r>
        <w:rPr>
          <w:rFonts w:ascii="Times New Roman" w:hAnsi="Times New Roman"/>
          <w:color w:val="000000"/>
          <w:sz w:val="24"/>
        </w:rPr>
        <w:t xml:space="preserve">о признано единственным участником аукциона - фамилию, имя, отчество (при наличии) или наименование юридического лица - участника продажи, который сделал предпоследнее предложение о цене такого имущества в ходе продажи (за исключением случаев, если Заявку </w:t>
      </w:r>
      <w:r>
        <w:rPr>
          <w:rFonts w:ascii="Times New Roman" w:hAnsi="Times New Roman"/>
          <w:color w:val="000000"/>
          <w:sz w:val="24"/>
        </w:rPr>
        <w:br/>
      </w:r>
      <w:r>
        <w:rPr>
          <w:rFonts w:ascii="Times New Roman" w:hAnsi="Times New Roman"/>
          <w:color w:val="000000"/>
          <w:sz w:val="24"/>
        </w:rPr>
        <w:t xml:space="preserve">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w:t>
      </w:r>
      <w:r>
        <w:rPr>
          <w:rFonts w:ascii="Times New Roman" w:hAnsi="Times New Roman"/>
          <w:color w:val="000000"/>
          <w:sz w:val="24"/>
        </w:rPr>
        <w:t xml:space="preserve">зднее рабочего дня, следующего за днем подведения итогов аукциона, либо не позднее рабочего дня,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r>
        <w:rPr>
          <w:rFonts w:ascii="Times New Roman" w:hAnsi="Times New Roman"/>
          <w:color w:val="000000"/>
          <w:sz w:val="24"/>
        </w:rPr>
      </w:r>
      <w:r>
        <w:rPr>
          <w:rFonts w:ascii="Times New Roman" w:hAnsi="Times New Roman"/>
          <w:color w:val="000000"/>
          <w:sz w:val="24"/>
        </w:rPr>
      </w:r>
    </w:p>
    <w:p>
      <w:pPr>
        <w:pStyle w:val="934"/>
        <w:numPr>
          <w:ilvl w:val="1"/>
          <w:numId w:val="4"/>
        </w:numPr>
        <w:contextualSpacing w:val="0"/>
        <w:ind w:left="0" w:right="127" w:firstLine="567"/>
        <w:jc w:val="both"/>
        <w:widowControl w:val="off"/>
        <w:tabs>
          <w:tab w:val="left" w:pos="1372" w:leader="none"/>
        </w:tabs>
        <w:rPr>
          <w:rFonts w:ascii="Times New Roman" w:hAnsi="Times New Roman"/>
          <w:color w:val="000000"/>
          <w:sz w:val="24"/>
        </w:rPr>
      </w:pPr>
      <w:r>
        <w:rPr>
          <w:rFonts w:ascii="Times New Roman" w:hAnsi="Times New Roman"/>
          <w:color w:val="000000"/>
          <w:sz w:val="24"/>
        </w:rPr>
        <w:t xml:space="preserve">Процедура аукциона считается завершенной со времени подписания Продавцом протокола об итогах</w:t>
      </w:r>
      <w:r>
        <w:rPr>
          <w:rFonts w:ascii="Times New Roman" w:hAnsi="Times New Roman"/>
          <w:color w:val="000000"/>
          <w:spacing w:val="-1"/>
          <w:sz w:val="24"/>
        </w:rPr>
        <w:t xml:space="preserve"> </w:t>
      </w:r>
      <w:r>
        <w:rPr>
          <w:rFonts w:ascii="Times New Roman" w:hAnsi="Times New Roman"/>
          <w:color w:val="000000"/>
          <w:sz w:val="24"/>
        </w:rPr>
        <w:t xml:space="preserve">аукциона.</w:t>
      </w:r>
      <w:r>
        <w:rPr>
          <w:rFonts w:ascii="Times New Roman" w:hAnsi="Times New Roman"/>
          <w:color w:val="000000"/>
          <w:sz w:val="24"/>
        </w:rPr>
      </w:r>
      <w:r>
        <w:rPr>
          <w:rFonts w:ascii="Times New Roman" w:hAnsi="Times New Roman"/>
          <w:color w:val="000000"/>
          <w:sz w:val="24"/>
        </w:rPr>
      </w:r>
    </w:p>
    <w:p>
      <w:pPr>
        <w:contextualSpacing w:val="0"/>
        <w:ind w:left="247" w:right="127" w:firstLine="0"/>
        <w:jc w:val="both"/>
        <w:widowControl w:val="off"/>
        <w:tabs>
          <w:tab w:val="left" w:pos="1372" w:leader="none"/>
        </w:tabs>
        <w:rPr>
          <w:rFonts w:ascii="Times New Roman" w:hAnsi="Times New Roman" w:eastAsia="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12.8</w:t>
        <w:tab/>
      </w:r>
      <w:r>
        <w:rPr>
          <w:rFonts w:ascii="Times New Roman" w:hAnsi="Times New Roman" w:eastAsia="Times New Roman" w:cs="Times New Roman"/>
          <w:color w:val="000000" w:themeColor="text1"/>
          <w:sz w:val="24"/>
          <w:szCs w:val="24"/>
          <w:highlight w:val="white"/>
        </w:rPr>
        <w:t xml:space="preserve">Аукцион признается несостоявшимся в следующих случаях:</w:t>
      </w: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r>
    </w:p>
    <w:p>
      <w:pPr>
        <w:contextualSpacing w:val="0"/>
        <w:ind w:left="0" w:right="127" w:firstLine="709"/>
        <w:jc w:val="both"/>
        <w:widowControl w:val="off"/>
        <w:tabs>
          <w:tab w:val="left" w:pos="1372" w:leader="none"/>
        </w:tabs>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а)  не было подано ни одной заявки на участие либо ни один из претендентов не признан участником;</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ind w:left="0" w:right="0" w:firstLine="709"/>
        <w:jc w:val="both"/>
        <w:spacing w:before="0" w:after="0"/>
        <w:shd w:val="clear" w:color="fdfdfd" w:fill="fdfdfd"/>
        <w:rPr>
          <w:rFonts w:ascii="Times New Roman" w:hAnsi="Times New Roman" w:cs="Times New Roman"/>
          <w:color w:val="000000" w:themeColor="text1"/>
          <w:sz w:val="24"/>
          <w:szCs w:val="24"/>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themeColor="text1"/>
          <w:sz w:val="24"/>
          <w:szCs w:val="24"/>
          <w:highlight w:val="white"/>
        </w:rPr>
        <w:t xml:space="preserve">б)  лицо, признанное единственным участником аукциона, отказалось от заключения договора купли-продажи;</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ind w:left="0" w:right="0" w:firstLine="709"/>
        <w:jc w:val="both"/>
        <w:spacing w:before="0" w:after="0"/>
        <w:shd w:val="clear" w:color="fdfdfd" w:fill="fdfdfd"/>
        <w:rPr>
          <w:rFonts w:ascii="Times New Roman" w:hAnsi="Times New Roman" w:cs="Times New Roman"/>
          <w:color w:val="000000" w:themeColor="text1"/>
          <w:sz w:val="24"/>
          <w:szCs w:val="24"/>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themeColor="text1"/>
          <w:sz w:val="24"/>
          <w:szCs w:val="24"/>
          <w:highlight w:val="white"/>
        </w:rPr>
        <w:t xml:space="preserve">в)  ни один из участников не сделал предложение о начальной цене имущества;</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ind w:left="0" w:right="0" w:firstLine="709"/>
        <w:jc w:val="both"/>
        <w:spacing w:before="0" w:after="0"/>
        <w:shd w:val="clear" w:color="fdfdfd" w:fill="fdfdfd"/>
        <w:rPr>
          <w:rFonts w:ascii="Times New Roman" w:hAnsi="Times New Roman" w:cs="Times New Roman"/>
          <w:color w:val="000000" w:themeColor="text1"/>
          <w:sz w:val="24"/>
          <w:szCs w:val="24"/>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themeColor="text1"/>
          <w:sz w:val="24"/>
          <w:szCs w:val="24"/>
          <w:highlight w:val="white"/>
        </w:rPr>
        <w:t xml:space="preserve">г)  в иных случаях, указанных в части 17 статьи 173 Федерального закона "О защите конкуренции". </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contextualSpacing w:val="0"/>
        <w:ind w:left="247" w:firstLine="0"/>
        <w:jc w:val="both"/>
        <w:widowControl w:val="off"/>
        <w:tabs>
          <w:tab w:val="left" w:pos="1470" w:leader="none"/>
        </w:tabs>
        <w:rPr>
          <w:rFonts w:ascii="Times New Roman" w:hAnsi="Times New Roman"/>
          <w:color w:val="000000"/>
          <w:sz w:val="24"/>
        </w:rPr>
      </w:pPr>
      <w:r>
        <w:rPr>
          <w:rFonts w:ascii="Times New Roman" w:hAnsi="Times New Roman"/>
          <w:color w:val="000000"/>
          <w:sz w:val="24"/>
        </w:rPr>
        <w:t xml:space="preserve">12.9</w:t>
        <w:tab/>
        <w:t xml:space="preserve">Решение о признании аукциона несостоявшимся оформляется</w:t>
      </w:r>
      <w:r>
        <w:rPr>
          <w:rFonts w:ascii="Times New Roman" w:hAnsi="Times New Roman"/>
          <w:color w:val="000000"/>
          <w:spacing w:val="-7"/>
          <w:sz w:val="24"/>
        </w:rPr>
        <w:t xml:space="preserve"> </w:t>
      </w:r>
      <w:r>
        <w:rPr>
          <w:rFonts w:ascii="Times New Roman" w:hAnsi="Times New Roman"/>
          <w:color w:val="000000"/>
          <w:sz w:val="24"/>
        </w:rPr>
        <w:t xml:space="preserve">протоколом.</w:t>
      </w:r>
      <w:r>
        <w:rPr>
          <w:rFonts w:ascii="Times New Roman" w:hAnsi="Times New Roman"/>
          <w:color w:val="000000"/>
          <w:sz w:val="24"/>
        </w:rPr>
      </w:r>
      <w:r>
        <w:rPr>
          <w:rFonts w:ascii="Times New Roman" w:hAnsi="Times New Roman"/>
          <w:color w:val="000000"/>
          <w:sz w:val="24"/>
        </w:rPr>
      </w:r>
    </w:p>
    <w:p>
      <w:pPr>
        <w:contextualSpacing w:val="0"/>
        <w:ind w:left="247" w:firstLine="0"/>
        <w:jc w:val="both"/>
        <w:widowControl w:val="off"/>
        <w:tabs>
          <w:tab w:val="left" w:pos="1470" w:leader="none"/>
        </w:tabs>
        <w:rPr>
          <w:rFonts w:ascii="Times New Roman" w:hAnsi="Times New Roman"/>
          <w:color w:val="000000"/>
          <w:sz w:val="24"/>
        </w:rPr>
      </w:pPr>
      <w:r>
        <w:rPr>
          <w:rFonts w:ascii="Times New Roman" w:hAnsi="Times New Roman"/>
          <w:color w:val="000000"/>
          <w:sz w:val="24"/>
        </w:rPr>
        <w:t xml:space="preserve">12.10</w:t>
        <w:tab/>
        <w:t xml:space="preserve">В течение одного часа с момента подписания протокола об итогах аукциона Победителю или лицу, признанному единственным участником аукциона, направляется уведомление о признании его Победителем или единственным участником аукциона, </w:t>
      </w:r>
      <w:r>
        <w:rPr>
          <w:rFonts w:ascii="Times New Roman" w:hAnsi="Times New Roman"/>
          <w:color w:val="000000"/>
          <w:sz w:val="24"/>
        </w:rPr>
        <w:br/>
      </w:r>
      <w:r>
        <w:rPr>
          <w:rFonts w:ascii="Times New Roman" w:hAnsi="Times New Roman"/>
          <w:color w:val="000000"/>
          <w:sz w:val="24"/>
        </w:rPr>
        <w:t xml:space="preserve">с приложением этого протокола, а также размещается в Открытой части электронной площадки следующая информация: </w:t>
      </w:r>
      <w:r>
        <w:rPr>
          <w:rFonts w:ascii="Times New Roman" w:hAnsi="Times New Roman"/>
          <w:color w:val="000000"/>
          <w:sz w:val="24"/>
        </w:rPr>
      </w:r>
      <w:r>
        <w:rPr>
          <w:rFonts w:ascii="Times New Roman" w:hAnsi="Times New Roman"/>
          <w:color w:val="000000"/>
          <w:sz w:val="24"/>
        </w:rPr>
      </w:r>
    </w:p>
    <w:p>
      <w:pPr>
        <w:pStyle w:val="928"/>
        <w:ind w:left="0" w:firstLine="567"/>
        <w:jc w:val="both"/>
        <w:rPr>
          <w:rFonts w:ascii="Times New Roman" w:hAnsi="Times New Roman"/>
          <w:color w:val="000000"/>
          <w:sz w:val="24"/>
        </w:rPr>
      </w:pPr>
      <w:r>
        <w:rPr>
          <w:rFonts w:ascii="Times New Roman" w:hAnsi="Times New Roman"/>
          <w:color w:val="000000"/>
          <w:sz w:val="24"/>
        </w:rPr>
        <w:t xml:space="preserve">а) наименование имущества и иные позволяющие его индивидуализировать сведения (спецификация лота);</w:t>
      </w:r>
      <w:r>
        <w:rPr>
          <w:rFonts w:ascii="Times New Roman" w:hAnsi="Times New Roman"/>
          <w:color w:val="000000"/>
          <w:sz w:val="24"/>
        </w:rPr>
      </w:r>
      <w:r>
        <w:rPr>
          <w:rFonts w:ascii="Times New Roman" w:hAnsi="Times New Roman"/>
          <w:color w:val="000000"/>
          <w:sz w:val="24"/>
        </w:rPr>
      </w:r>
    </w:p>
    <w:p>
      <w:pPr>
        <w:pStyle w:val="928"/>
        <w:ind w:left="0" w:firstLine="567"/>
        <w:rPr>
          <w:rFonts w:ascii="Times New Roman" w:hAnsi="Times New Roman"/>
          <w:color w:val="000000"/>
          <w:sz w:val="24"/>
        </w:rPr>
      </w:pPr>
      <w:r>
        <w:rPr>
          <w:rFonts w:ascii="Times New Roman" w:hAnsi="Times New Roman"/>
          <w:color w:val="000000"/>
          <w:sz w:val="24"/>
        </w:rPr>
        <w:t xml:space="preserve">б) цена сделки;</w:t>
      </w:r>
      <w:r>
        <w:rPr>
          <w:rFonts w:ascii="Times New Roman" w:hAnsi="Times New Roman"/>
          <w:color w:val="000000"/>
          <w:sz w:val="24"/>
        </w:rPr>
      </w:r>
      <w:r>
        <w:rPr>
          <w:rFonts w:ascii="Times New Roman" w:hAnsi="Times New Roman"/>
          <w:color w:val="000000"/>
          <w:sz w:val="24"/>
        </w:rPr>
      </w:r>
    </w:p>
    <w:p>
      <w:pPr>
        <w:pStyle w:val="928"/>
        <w:ind w:left="0" w:firstLine="567"/>
        <w:jc w:val="both"/>
        <w:rPr>
          <w:rFonts w:ascii="Times New Roman" w:hAnsi="Times New Roman"/>
          <w:color w:val="000000"/>
          <w:sz w:val="24"/>
        </w:rPr>
      </w:pPr>
      <w:r>
        <w:rPr>
          <w:rFonts w:ascii="Times New Roman" w:hAnsi="Times New Roman"/>
          <w:color w:val="000000"/>
          <w:sz w:val="24"/>
        </w:rPr>
        <w:t xml:space="preserve">в) фамилия, имя, отчество физического лица или наименование юридического лица - Победителя или лица, признанного единственным участником аукциона.</w:t>
      </w:r>
      <w:r>
        <w:rPr>
          <w:rFonts w:ascii="Times New Roman" w:hAnsi="Times New Roman"/>
          <w:color w:val="000000"/>
          <w:sz w:val="24"/>
        </w:rPr>
      </w:r>
      <w:r>
        <w:rPr>
          <w:rFonts w:ascii="Times New Roman" w:hAnsi="Times New Roman"/>
          <w:color w:val="000000"/>
          <w:sz w:val="24"/>
        </w:rPr>
      </w:r>
    </w:p>
    <w:p>
      <w:pPr>
        <w:ind w:left="0" w:right="0" w:firstLine="709"/>
        <w:jc w:val="both"/>
        <w:spacing w:before="0"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left="0" w:firstLine="851"/>
        <w:jc w:val="center"/>
        <w:tabs>
          <w:tab w:val="left" w:pos="0" w:leader="none"/>
        </w:tabs>
        <w:rPr>
          <w:rFonts w:ascii="Times New Roman" w:hAnsi="Times New Roman"/>
          <w:b/>
          <w:sz w:val="24"/>
        </w:rPr>
      </w:pPr>
      <w:r>
        <w:rPr>
          <w:rFonts w:ascii="Times New Roman" w:hAnsi="Times New Roman"/>
          <w:b/>
          <w:sz w:val="24"/>
        </w:rPr>
        <w:t xml:space="preserve">13. Срок заключения договора купли продажи имущества</w:t>
      </w:r>
      <w:r>
        <w:rPr>
          <w:rFonts w:ascii="Times New Roman" w:hAnsi="Times New Roman"/>
          <w:b/>
          <w:sz w:val="24"/>
        </w:rPr>
      </w:r>
      <w:r>
        <w:rPr>
          <w:rFonts w:ascii="Times New Roman" w:hAnsi="Times New Roman"/>
          <w:b/>
          <w:sz w:val="24"/>
        </w:rPr>
      </w:r>
    </w:p>
    <w:p>
      <w:pPr>
        <w:ind w:left="0" w:firstLine="709"/>
        <w:tabs>
          <w:tab w:val="left" w:pos="284" w:leader="none"/>
        </w:tabs>
        <w:rPr>
          <w:rFonts w:ascii="Times New Roman" w:hAnsi="Times New Roman"/>
          <w:color w:val="000000"/>
          <w:sz w:val="24"/>
          <w:szCs w:val="24"/>
        </w:rPr>
      </w:pPr>
      <w:r>
        <w:rPr>
          <w:rFonts w:ascii="Times New Roman" w:hAnsi="Times New Roman"/>
          <w:color w:val="000000"/>
          <w:sz w:val="24"/>
          <w:szCs w:val="24"/>
        </w:rPr>
      </w:r>
      <w:r>
        <w:rPr>
          <w:rFonts w:ascii="Times New Roman" w:hAnsi="Times New Roman"/>
          <w:color w:val="000000"/>
          <w:sz w:val="24"/>
          <w:szCs w:val="24"/>
        </w:rPr>
      </w:r>
      <w:r>
        <w:rPr>
          <w:rFonts w:ascii="Times New Roman" w:hAnsi="Times New Roman"/>
          <w:color w:val="000000"/>
          <w:sz w:val="24"/>
          <w:szCs w:val="24"/>
        </w:rPr>
      </w:r>
    </w:p>
    <w:p>
      <w:pPr>
        <w:ind w:left="0" w:firstLine="709"/>
        <w:jc w:val="both"/>
        <w:tabs>
          <w:tab w:val="left" w:pos="284" w:leader="none"/>
        </w:tabs>
        <w:rPr>
          <w:rFonts w:ascii="Times New Roman" w:hAnsi="Times New Roman" w:eastAsia="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13.1. </w:t>
      </w:r>
      <w:r>
        <w:rPr>
          <w:rFonts w:ascii="Times New Roman" w:hAnsi="Times New Roman" w:eastAsia="Times New Roman" w:cs="Times New Roman"/>
          <w:color w:val="000000" w:themeColor="text1"/>
          <w:sz w:val="24"/>
          <w:szCs w:val="24"/>
          <w:highlight w:val="white"/>
        </w:rPr>
        <w:t xml:space="preserve">Заключение договора купли-продажи с победителем аукциона либо лицом, признанным единственным участником аукциона, осуществляется не ранее чем через 10 дней и не позднее 20 дней со дня размещения на официальном сайте в сети "Интернет" протокола об итогах ау</w:t>
      </w:r>
      <w:r>
        <w:rPr>
          <w:rFonts w:ascii="Times New Roman" w:hAnsi="Times New Roman" w:eastAsia="Times New Roman" w:cs="Times New Roman"/>
          <w:color w:val="000000" w:themeColor="text1"/>
          <w:sz w:val="24"/>
          <w:szCs w:val="24"/>
          <w:highlight w:val="white"/>
        </w:rPr>
        <w:t xml:space="preserve">кциона.</w:t>
      </w: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r>
    </w:p>
    <w:p>
      <w:pPr>
        <w:ind w:left="0" w:firstLine="709"/>
        <w:jc w:val="both"/>
        <w:tabs>
          <w:tab w:val="left" w:pos="284" w:leader="none"/>
        </w:tabs>
        <w:rPr>
          <w:rFonts w:ascii="Times New Roman" w:hAnsi="Times New Roman" w:eastAsia="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13.2. </w:t>
      </w:r>
      <w:r>
        <w:rPr>
          <w:rFonts w:ascii="Times New Roman" w:hAnsi="Times New Roman" w:eastAsia="Times New Roman" w:cs="Times New Roman"/>
          <w:color w:val="000000" w:themeColor="text1"/>
          <w:sz w:val="24"/>
          <w:szCs w:val="24"/>
          <w:highlight w:val="white"/>
        </w:rPr>
        <w:t xml:space="preserve"> 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или лицо, признанное единственным участн</w:t>
      </w:r>
      <w:r>
        <w:rPr>
          <w:rFonts w:ascii="Times New Roman" w:hAnsi="Times New Roman" w:eastAsia="Times New Roman" w:cs="Times New Roman"/>
          <w:color w:val="000000" w:themeColor="text1"/>
          <w:sz w:val="24"/>
          <w:szCs w:val="24"/>
          <w:highlight w:val="white"/>
        </w:rPr>
        <w:t xml:space="preserve">иком аукциона, утрачивает право на заключение указанного договора, задаток ему не возвращается.</w:t>
      </w: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r>
    </w:p>
    <w:p>
      <w:pPr>
        <w:ind w:left="0" w:firstLine="709"/>
        <w:jc w:val="both"/>
        <w:tabs>
          <w:tab w:val="left" w:pos="284" w:leader="none"/>
        </w:tabs>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13.3.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ind w:left="0" w:firstLine="0"/>
        <w:jc w:val="both"/>
        <w:tabs>
          <w:tab w:val="left" w:pos="0" w:leader="none"/>
        </w:tabs>
        <w:rPr>
          <w:rFonts w:ascii="Times New Roman" w:hAnsi="Times New Roman"/>
          <w:b/>
          <w:color w:val="000000"/>
          <w:sz w:val="24"/>
        </w:rPr>
      </w:pPr>
      <w:r>
        <w:rPr>
          <w:rFonts w:ascii="Times New Roman" w:hAnsi="Times New Roman"/>
          <w:color w:val="000000"/>
          <w:sz w:val="24"/>
        </w:rPr>
        <w:tab/>
        <w:t xml:space="preserve">13.4. Оплата приобретаемого иму</w:t>
      </w:r>
      <w:r>
        <w:rPr>
          <w:rFonts w:ascii="Times New Roman" w:hAnsi="Times New Roman"/>
          <w:color w:val="000000"/>
          <w:sz w:val="24"/>
        </w:rPr>
        <w:t xml:space="preserve">щества производится путем перечисления денежных средств на счет, указанный в договоре купли-продажи.</w:t>
      </w:r>
      <w:r>
        <w:rPr>
          <w:rFonts w:ascii="Times New Roman" w:hAnsi="Times New Roman"/>
          <w:b/>
          <w:color w:val="000000"/>
          <w:sz w:val="24"/>
        </w:rPr>
      </w:r>
      <w:r>
        <w:rPr>
          <w:rFonts w:ascii="Times New Roman" w:hAnsi="Times New Roman"/>
          <w:b/>
          <w:color w:val="000000"/>
          <w:sz w:val="24"/>
        </w:rPr>
      </w:r>
    </w:p>
    <w:p>
      <w:pPr>
        <w:ind w:left="0" w:firstLine="709"/>
        <w:jc w:val="both"/>
        <w:tabs>
          <w:tab w:val="left" w:pos="0" w:leader="none"/>
        </w:tabs>
        <w:rPr>
          <w:rFonts w:ascii="Times New Roman" w:hAnsi="Times New Roman"/>
          <w:b/>
          <w:color w:val="000000"/>
          <w:sz w:val="24"/>
        </w:rPr>
      </w:pPr>
      <w:r>
        <w:rPr>
          <w:rFonts w:ascii="Times New Roman" w:hAnsi="Times New Roman"/>
          <w:color w:val="000000"/>
          <w:sz w:val="24"/>
        </w:rPr>
        <w:t xml:space="preserve">Денежные средства в счет оплаты государственного имущества подлежат перечислению Победителем в установленном порядке в бюджет соответствующего уровня бюдже</w:t>
      </w:r>
      <w:r>
        <w:rPr>
          <w:rFonts w:ascii="Times New Roman" w:hAnsi="Times New Roman"/>
          <w:color w:val="000000"/>
          <w:sz w:val="24"/>
        </w:rPr>
        <w:t xml:space="preserve">тной системы Российской Федерации в размере и сроки, которые указаны в договоре купли-продажи имущества, но не позднее 5 рабочих дней со дня заключения такого договора.</w:t>
      </w:r>
      <w:r>
        <w:rPr>
          <w:rFonts w:ascii="Times New Roman" w:hAnsi="Times New Roman"/>
          <w:b/>
          <w:color w:val="000000"/>
          <w:sz w:val="24"/>
        </w:rPr>
      </w:r>
      <w:r>
        <w:rPr>
          <w:rFonts w:ascii="Times New Roman" w:hAnsi="Times New Roman"/>
          <w:b/>
          <w:color w:val="000000"/>
          <w:sz w:val="24"/>
        </w:rPr>
      </w:r>
    </w:p>
    <w:p>
      <w:pPr>
        <w:ind w:left="0" w:firstLine="709"/>
        <w:jc w:val="both"/>
        <w:tabs>
          <w:tab w:val="left" w:pos="0" w:leader="none"/>
        </w:tabs>
        <w:rPr>
          <w:rFonts w:ascii="Times New Roman" w:hAnsi="Times New Roman"/>
          <w:color w:val="000000"/>
          <w:sz w:val="24"/>
        </w:rPr>
      </w:pPr>
      <w:r>
        <w:rPr>
          <w:rFonts w:ascii="Times New Roman" w:hAnsi="Times New Roman"/>
          <w:color w:val="000000"/>
          <w:sz w:val="24"/>
        </w:rPr>
        <w:t xml:space="preserve">13.5. Ответственность покупателя в случае его отказа или уклонения от оплаты имущества</w:t>
      </w:r>
      <w:r>
        <w:rPr>
          <w:rFonts w:ascii="Times New Roman" w:hAnsi="Times New Roman"/>
          <w:color w:val="000000"/>
          <w:sz w:val="24"/>
        </w:rPr>
        <w:t xml:space="preserve">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r>
        <w:rPr>
          <w:rFonts w:ascii="Times New Roman" w:hAnsi="Times New Roman"/>
          <w:color w:val="000000"/>
          <w:sz w:val="24"/>
        </w:rPr>
      </w:r>
      <w:r>
        <w:rPr>
          <w:rFonts w:ascii="Times New Roman" w:hAnsi="Times New Roman"/>
          <w:color w:val="000000"/>
          <w:sz w:val="24"/>
        </w:rPr>
      </w:r>
    </w:p>
    <w:p>
      <w:pPr>
        <w:ind w:left="0" w:firstLine="709"/>
        <w:jc w:val="both"/>
        <w:tabs>
          <w:tab w:val="left" w:pos="0" w:leader="none"/>
        </w:tabs>
        <w:rPr>
          <w:rFonts w:ascii="Times New Roman" w:hAnsi="Times New Roman"/>
          <w:color w:val="000000"/>
          <w:sz w:val="24"/>
        </w:rPr>
      </w:pPr>
      <w:r>
        <w:rPr>
          <w:rFonts w:ascii="Times New Roman" w:hAnsi="Times New Roman"/>
          <w:color w:val="000000"/>
          <w:sz w:val="24"/>
        </w:rPr>
        <w:t xml:space="preserve">13.6. Факт оплаты имущества подтверждается выпиской со счета о поступлении средств </w:t>
      </w:r>
      <w:r>
        <w:rPr>
          <w:rFonts w:ascii="Times New Roman" w:hAnsi="Times New Roman"/>
          <w:color w:val="000000"/>
          <w:sz w:val="24"/>
        </w:rPr>
        <w:br/>
      </w:r>
      <w:r>
        <w:rPr>
          <w:rFonts w:ascii="Times New Roman" w:hAnsi="Times New Roman"/>
          <w:color w:val="000000"/>
          <w:sz w:val="24"/>
        </w:rPr>
        <w:t xml:space="preserve">в размере </w:t>
      </w:r>
      <w:r>
        <w:rPr>
          <w:rFonts w:ascii="Times New Roman" w:hAnsi="Times New Roman"/>
          <w:color w:val="000000"/>
          <w:sz w:val="24"/>
        </w:rPr>
        <w:t xml:space="preserve">и сроки, указанные в договоре купли-продажи. </w:t>
      </w:r>
      <w:r>
        <w:rPr>
          <w:rFonts w:ascii="Times New Roman" w:hAnsi="Times New Roman"/>
          <w:color w:val="000000"/>
          <w:sz w:val="24"/>
        </w:rPr>
      </w:r>
      <w:r>
        <w:rPr>
          <w:rFonts w:ascii="Times New Roman" w:hAnsi="Times New Roman"/>
          <w:color w:val="000000"/>
          <w:sz w:val="24"/>
        </w:rPr>
      </w:r>
    </w:p>
    <w:p>
      <w:pPr>
        <w:pStyle w:val="1150"/>
        <w:ind w:left="0" w:firstLine="709"/>
        <w:jc w:val="both"/>
        <w:tabs>
          <w:tab w:val="clear" w:pos="284" w:leader="none"/>
        </w:tabs>
        <w:rPr>
          <w:rFonts w:ascii="Times New Roman" w:hAnsi="Times New Roman" w:eastAsia="Times New Roman" w:cs="Times New Roman"/>
          <w:color w:val="ff0000"/>
          <w:sz w:val="24"/>
          <w:szCs w:val="24"/>
          <w:highlight w:val="yellow"/>
          <w14:ligatures w14:val="none"/>
        </w:rPr>
      </w:pPr>
      <w:r>
        <w:rPr>
          <w:rFonts w:ascii="Times New Roman" w:hAnsi="Times New Roman"/>
          <w:color w:val="000000"/>
          <w:sz w:val="24"/>
        </w:rPr>
        <w:t xml:space="preserve">13.7.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w:t>
      </w:r>
      <w:r>
        <w:rPr>
          <w:rFonts w:ascii="Times New Roman" w:hAnsi="Times New Roman"/>
          <w:color w:val="000000"/>
          <w:sz w:val="24"/>
        </w:rPr>
        <w:t xml:space="preserve">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на добавленную стоимость. При этом налоговая база определяется отд</w:t>
      </w:r>
      <w:r>
        <w:rPr>
          <w:rFonts w:ascii="Times New Roman" w:hAnsi="Times New Roman"/>
          <w:color w:val="000000"/>
          <w:sz w:val="24"/>
        </w:rPr>
        <w:t xml:space="preserve">ельно при совершении каждой операции по реализации (передаче)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w:t>
      </w:r>
      <w:r>
        <w:rPr>
          <w:rFonts w:ascii="Times New Roman" w:hAnsi="Times New Roman" w:eastAsia="Times New Roman" w:cs="Times New Roman"/>
          <w:color w:val="ff0000"/>
          <w:sz w:val="24"/>
          <w:highlight w:val="yellow"/>
        </w:rPr>
        <w:t xml:space="preserve"> </w:t>
      </w:r>
      <w:r>
        <w:rPr>
          <w:rFonts w:ascii="Times New Roman" w:hAnsi="Times New Roman" w:eastAsia="Times New Roman" w:cs="Times New Roman"/>
          <w:color w:val="ff0000"/>
          <w:sz w:val="24"/>
          <w:szCs w:val="24"/>
          <w:highlight w:val="yellow"/>
          <w14:ligatures w14:val="none"/>
        </w:rPr>
      </w:r>
      <w:r>
        <w:rPr>
          <w:rFonts w:ascii="Times New Roman" w:hAnsi="Times New Roman" w:eastAsia="Times New Roman" w:cs="Times New Roman"/>
          <w:color w:val="ff0000"/>
          <w:sz w:val="24"/>
          <w:szCs w:val="24"/>
          <w:highlight w:val="yellow"/>
          <w14:ligatures w14:val="none"/>
        </w:rPr>
      </w:r>
    </w:p>
    <w:p>
      <w:pPr>
        <w:pStyle w:val="1150"/>
        <w:ind w:left="0" w:firstLine="709"/>
        <w:jc w:val="both"/>
        <w:tabs>
          <w:tab w:val="clear" w:pos="284" w:leader="none"/>
        </w:tabs>
        <w:rPr>
          <w:rFonts w:ascii="Times New Roman" w:hAnsi="Times New Roman" w:cs="Times New Roman"/>
          <w:color w:val="000000" w:themeColor="text1"/>
          <w:sz w:val="24"/>
          <w:szCs w:val="24"/>
          <w:highlight w:val="white"/>
          <w14:ligatures w14:val="none"/>
        </w:rPr>
      </w:pPr>
      <w:r>
        <w:rPr>
          <w:rFonts w:ascii="Times New Roman" w:hAnsi="Times New Roman" w:eastAsia="Times New Roman" w:cs="Times New Roman"/>
          <w:color w:val="000000" w:themeColor="text1"/>
          <w:sz w:val="24"/>
          <w:highlight w:val="white"/>
        </w:rPr>
        <w:t xml:space="preserve">Дополнительно к сложившейся по итогам электронного аукциона цене Лота будет начисляться сумма НДС по ставке 22 %.</w:t>
      </w:r>
      <w:r>
        <w:rPr>
          <w:rFonts w:ascii="Times New Roman" w:hAnsi="Times New Roman" w:cs="Times New Roman"/>
          <w:color w:val="000000" w:themeColor="text1"/>
          <w:sz w:val="24"/>
          <w:szCs w:val="24"/>
          <w:highlight w:val="white"/>
          <w14:ligatures w14:val="none"/>
        </w:rPr>
      </w:r>
      <w:r>
        <w:rPr>
          <w:rFonts w:ascii="Times New Roman" w:hAnsi="Times New Roman" w:cs="Times New Roman"/>
          <w:color w:val="000000" w:themeColor="text1"/>
          <w:sz w:val="24"/>
          <w:szCs w:val="24"/>
          <w:highlight w:val="white"/>
          <w14:ligatures w14:val="none"/>
        </w:rPr>
      </w:r>
    </w:p>
    <w:p>
      <w:pPr>
        <w:pStyle w:val="1150"/>
        <w:ind w:left="0" w:firstLine="709"/>
        <w:jc w:val="both"/>
        <w:tabs>
          <w:tab w:val="clear" w:pos="284" w:leader="none"/>
        </w:tabs>
        <w:rPr>
          <w:color w:val="000000" w:themeColor="text1"/>
          <w:highlight w:val="white"/>
          <w14:ligatures w14:val="none"/>
        </w:rPr>
      </w:pPr>
      <w:r>
        <w:rPr>
          <w:rFonts w:ascii="Times New Roman" w:hAnsi="Times New Roman"/>
          <w:color w:val="000000" w:themeColor="text1"/>
          <w:sz w:val="24"/>
          <w:highlight w:val="white"/>
        </w:rPr>
        <w:t xml:space="preserve">Н</w:t>
      </w:r>
      <w:r>
        <w:rPr>
          <w:rFonts w:ascii="Times New Roman" w:hAnsi="Times New Roman"/>
          <w:color w:val="000000" w:themeColor="text1"/>
          <w:sz w:val="24"/>
          <w:highlight w:val="white"/>
        </w:rPr>
        <w:t xml:space="preserve">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w:t>
      </w:r>
      <w:r>
        <w:rPr>
          <w:rFonts w:ascii="Times New Roman" w:hAnsi="Times New Roman"/>
          <w:color w:val="000000" w:themeColor="text1"/>
          <w:sz w:val="24"/>
          <w:highlight w:val="white"/>
        </w:rPr>
        <w:t xml:space="preserve">казанные лица обязаны исчислить расчетным методом и уплатить дополнительно в бюджет соответствующую сумму налога.</w:t>
      </w:r>
      <w:r>
        <w:rPr>
          <w:color w:val="000000" w:themeColor="text1"/>
          <w:highlight w:val="white"/>
          <w14:ligatures w14:val="none"/>
        </w:rPr>
      </w:r>
      <w:r>
        <w:rPr>
          <w:color w:val="000000" w:themeColor="text1"/>
          <w:highlight w:val="white"/>
          <w14:ligatures w14:val="none"/>
        </w:rPr>
      </w:r>
    </w:p>
    <w:p>
      <w:pPr>
        <w:pStyle w:val="1150"/>
        <w:ind w:left="0" w:firstLine="709"/>
        <w:jc w:val="both"/>
        <w:tabs>
          <w:tab w:val="clear" w:pos="284" w:leader="none"/>
        </w:tabs>
        <w:rPr>
          <w:rFonts w:ascii="Liberation Sans" w:hAnsi="Liberation Sans" w:eastAsia="Liberation Sans" w:cs="Liberation Sans"/>
          <w:color w:val="000000" w:themeColor="text1"/>
          <w:sz w:val="24"/>
          <w:szCs w:val="24"/>
          <w:highlight w:val="white"/>
          <w14:ligatures w14:val="none"/>
        </w:rPr>
      </w:pPr>
      <w:r>
        <w:rPr>
          <w:color w:val="000000" w:themeColor="text1"/>
          <w:highlight w:val="white"/>
        </w:rPr>
        <w:t xml:space="preserve">Покупатель – физическое лицо обязан внести сумму НДС на лицевой счет Продавца для учета операций со средствами, поступающими во временное распоряжение, указанный в договоре купли-продажи в порядке и сроки, указанные  в договоре купли-продажи.</w:t>
      </w:r>
      <w:r>
        <w:rPr>
          <w:rFonts w:ascii="Liberation Sans" w:hAnsi="Liberation Sans" w:eastAsia="Liberation Sans" w:cs="Liberation Sans"/>
          <w:color w:val="000000" w:themeColor="text1"/>
          <w:sz w:val="24"/>
          <w:szCs w:val="24"/>
          <w:highlight w:val="white"/>
          <w14:ligatures w14:val="none"/>
        </w:rPr>
      </w:r>
      <w:r>
        <w:rPr>
          <w:rFonts w:ascii="Liberation Sans" w:hAnsi="Liberation Sans" w:eastAsia="Liberation Sans" w:cs="Liberation Sans"/>
          <w:color w:val="000000" w:themeColor="text1"/>
          <w:sz w:val="24"/>
          <w:szCs w:val="24"/>
          <w:highlight w:val="white"/>
          <w14:ligatures w14:val="none"/>
        </w:rPr>
      </w:r>
    </w:p>
    <w:p>
      <w:pPr>
        <w:ind w:left="0" w:right="0" w:firstLine="709"/>
        <w:jc w:val="center"/>
        <w:spacing w:before="0" w:after="0" w:line="240" w:lineRule="auto"/>
        <w:tabs>
          <w:tab w:val="left" w:pos="0" w:leader="none"/>
          <w:tab w:val="clear" w:pos="284" w:leader="none"/>
        </w:tabs>
        <w:rPr>
          <w:rFonts w:ascii="Times New Roman" w:hAnsi="Times New Roman"/>
          <w:b/>
          <w:bCs/>
          <w:sz w:val="24"/>
          <w:szCs w:val="24"/>
        </w:rPr>
      </w:pPr>
      <w:r>
        <w:rPr>
          <w:rFonts w:ascii="Times New Roman" w:hAnsi="Times New Roman"/>
          <w:b/>
          <w:sz w:val="24"/>
          <w:highlight w:val="none"/>
        </w:rPr>
      </w:r>
      <w:r>
        <w:rPr>
          <w:rFonts w:ascii="Times New Roman" w:hAnsi="Times New Roman"/>
          <w:b/>
          <w:bCs/>
          <w:sz w:val="24"/>
          <w:szCs w:val="24"/>
        </w:rPr>
      </w:r>
      <w:r>
        <w:rPr>
          <w:rFonts w:ascii="Times New Roman" w:hAnsi="Times New Roman"/>
          <w:b/>
          <w:bCs/>
          <w:sz w:val="24"/>
          <w:szCs w:val="24"/>
        </w:rPr>
      </w:r>
    </w:p>
    <w:p>
      <w:pPr>
        <w:ind w:left="0" w:right="0" w:firstLine="709"/>
        <w:jc w:val="center"/>
        <w:spacing w:before="0" w:after="0" w:line="240" w:lineRule="auto"/>
        <w:tabs>
          <w:tab w:val="left" w:pos="0" w:leader="none"/>
          <w:tab w:val="clear" w:pos="284" w:leader="none"/>
        </w:tabs>
        <w:rPr>
          <w:rFonts w:ascii="Times New Roman" w:hAnsi="Times New Roman"/>
          <w:b/>
          <w:bCs/>
          <w:sz w:val="24"/>
          <w:szCs w:val="24"/>
          <w:highlight w:val="none"/>
        </w:rPr>
      </w:pPr>
      <w:r>
        <w:rPr>
          <w:rFonts w:ascii="Times New Roman" w:hAnsi="Times New Roman"/>
          <w:b/>
          <w:sz w:val="24"/>
        </w:rPr>
        <w:t xml:space="preserve">14</w:t>
      </w:r>
      <w:r>
        <w:rPr>
          <w:rFonts w:ascii="Times New Roman" w:hAnsi="Times New Roman"/>
          <w:b/>
          <w:sz w:val="24"/>
        </w:rPr>
        <w:t xml:space="preserve">.</w:t>
      </w:r>
      <w:r>
        <w:rPr>
          <w:rFonts w:ascii="Times New Roman" w:hAnsi="Times New Roman"/>
          <w:b/>
          <w:sz w:val="24"/>
        </w:rPr>
        <w:t xml:space="preserve"> Переход права собственности на федеральное имущество</w:t>
      </w:r>
      <w:r>
        <w:rPr>
          <w:rFonts w:ascii="Times New Roman" w:hAnsi="Times New Roman"/>
          <w:b/>
          <w:bCs/>
          <w:sz w:val="24"/>
          <w:szCs w:val="24"/>
          <w:highlight w:val="none"/>
        </w:rPr>
      </w:r>
      <w:r>
        <w:rPr>
          <w:rFonts w:ascii="Times New Roman" w:hAnsi="Times New Roman"/>
          <w:b/>
          <w:bCs/>
          <w:sz w:val="24"/>
          <w:szCs w:val="24"/>
          <w:highlight w:val="none"/>
        </w:rPr>
      </w:r>
    </w:p>
    <w:p>
      <w:pPr>
        <w:ind w:left="0" w:right="0" w:firstLine="709"/>
        <w:jc w:val="both"/>
        <w:spacing w:before="0" w:after="0" w:line="240" w:lineRule="auto"/>
        <w:rPr>
          <w:rFonts w:ascii="Times New Roman" w:hAnsi="Times New Roman"/>
          <w:sz w:val="24"/>
          <w:szCs w:val="24"/>
        </w:rPr>
      </w:pPr>
      <w:r>
        <w:rPr>
          <w:rFonts w:ascii="Times New Roman" w:hAnsi="Times New Roman"/>
          <w:sz w:val="24"/>
          <w:highlight w:val="none"/>
        </w:rPr>
      </w:r>
      <w:r>
        <w:rPr>
          <w:rFonts w:ascii="Times New Roman" w:hAnsi="Times New Roman"/>
          <w:sz w:val="24"/>
          <w:szCs w:val="24"/>
        </w:rPr>
      </w:r>
      <w:r>
        <w:rPr>
          <w:rFonts w:ascii="Times New Roman" w:hAnsi="Times New Roman"/>
          <w:sz w:val="24"/>
          <w:szCs w:val="24"/>
        </w:rPr>
      </w:r>
    </w:p>
    <w:p>
      <w:pPr>
        <w:ind w:left="0" w:right="0" w:firstLine="709"/>
        <w:jc w:val="both"/>
        <w:spacing w:before="0" w:after="0" w:line="240" w:lineRule="auto"/>
        <w:rPr>
          <w:rFonts w:ascii="Times New Roman" w:hAnsi="Times New Roman"/>
          <w:sz w:val="24"/>
          <w:szCs w:val="24"/>
          <w:highlight w:val="none"/>
        </w:rPr>
      </w:pPr>
      <w:r>
        <w:rPr>
          <w:rFonts w:ascii="Times New Roman" w:hAnsi="Times New Roman"/>
          <w:sz w:val="24"/>
        </w:rPr>
        <w:t xml:space="preserve">14.1. Передача имущества и оформление права собственности на него осуществляются </w:t>
      </w:r>
      <w:r>
        <w:rPr>
          <w:rFonts w:ascii="Times New Roman" w:hAnsi="Times New Roman"/>
          <w:sz w:val="24"/>
        </w:rPr>
        <w:br/>
      </w:r>
      <w:r>
        <w:rPr>
          <w:rFonts w:ascii="Times New Roman" w:hAnsi="Times New Roman"/>
          <w:sz w:val="24"/>
        </w:rPr>
        <w:t xml:space="preserve">в соответствии с законодательством Российской Федерации и договором купли-продажи имущества не позднее чем через 30 </w:t>
      </w:r>
      <w:r>
        <w:rPr>
          <w:rFonts w:ascii="Times New Roman" w:hAnsi="Times New Roman"/>
          <w:sz w:val="24"/>
        </w:rPr>
        <w:t xml:space="preserve">(тридцать) </w:t>
      </w:r>
      <w:r>
        <w:rPr>
          <w:rFonts w:ascii="Times New Roman" w:hAnsi="Times New Roman"/>
          <w:sz w:val="24"/>
        </w:rPr>
        <w:t xml:space="preserve">календарных дней после дня полной оплаты имущества.</w:t>
      </w:r>
      <w:r>
        <w:rPr>
          <w:rFonts w:ascii="Times New Roman" w:hAnsi="Times New Roman"/>
          <w:sz w:val="24"/>
          <w:szCs w:val="24"/>
          <w:highlight w:val="none"/>
        </w:rPr>
      </w:r>
      <w:r>
        <w:rPr>
          <w:rFonts w:ascii="Times New Roman" w:hAnsi="Times New Roman"/>
          <w:sz w:val="24"/>
          <w:szCs w:val="24"/>
          <w:highlight w:val="none"/>
        </w:rPr>
      </w:r>
    </w:p>
    <w:p>
      <w:pPr>
        <w:ind w:left="0" w:right="0" w:firstLine="709"/>
        <w:jc w:val="both"/>
        <w:spacing w:before="0" w:after="0" w:line="240" w:lineRule="auto"/>
        <w:rPr>
          <w:rFonts w:ascii="Times New Roman" w:hAnsi="Times New Roman"/>
          <w:sz w:val="24"/>
        </w:rPr>
      </w:pPr>
      <w:r>
        <w:rPr>
          <w:rFonts w:ascii="Times New Roman" w:hAnsi="Times New Roman"/>
          <w:b w:val="0"/>
          <w:sz w:val="24"/>
        </w:rPr>
        <w:t xml:space="preserve">14.2. Покупатель самостоятельно и за свой счет оформляет документы, необходимые </w:t>
      </w:r>
      <w:r>
        <w:rPr>
          <w:rFonts w:ascii="Times New Roman" w:hAnsi="Times New Roman"/>
          <w:b w:val="0"/>
          <w:sz w:val="24"/>
        </w:rPr>
        <w:br/>
      </w:r>
      <w:r>
        <w:rPr>
          <w:rFonts w:ascii="Times New Roman" w:hAnsi="Times New Roman"/>
          <w:b w:val="0"/>
          <w:sz w:val="24"/>
        </w:rPr>
        <w:t xml:space="preserve">для оформления права собственности на приобретаемое имущество на основании договора купли-продажи, в порядке, установленном законодательством Российской Федерации.</w:t>
      </w:r>
      <w:r>
        <w:rPr>
          <w:rFonts w:ascii="Times New Roman" w:hAnsi="Times New Roman"/>
          <w:sz w:val="24"/>
        </w:rPr>
      </w:r>
      <w:r>
        <w:rPr>
          <w:rFonts w:ascii="Times New Roman" w:hAnsi="Times New Roman"/>
          <w:sz w:val="24"/>
        </w:rPr>
      </w:r>
    </w:p>
    <w:p>
      <w:pPr>
        <w:ind w:left="0" w:right="0" w:firstLine="709"/>
        <w:jc w:val="center"/>
        <w:spacing w:before="0" w:after="0" w:line="240" w:lineRule="auto"/>
        <w:tabs>
          <w:tab w:val="left" w:pos="1080" w:leader="none"/>
        </w:tabs>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left="0" w:right="0" w:firstLine="709"/>
        <w:jc w:val="center"/>
        <w:spacing w:before="0" w:after="0" w:line="240" w:lineRule="auto"/>
        <w:tabs>
          <w:tab w:val="left" w:pos="1080" w:leader="none"/>
        </w:tabs>
        <w:rPr>
          <w:rFonts w:ascii="Times New Roman" w:hAnsi="Times New Roman"/>
          <w:b/>
          <w:sz w:val="24"/>
        </w:rPr>
      </w:pPr>
      <w:r>
        <w:rPr>
          <w:rFonts w:ascii="Times New Roman" w:hAnsi="Times New Roman"/>
          <w:b/>
          <w:sz w:val="24"/>
        </w:rPr>
        <w:t xml:space="preserve">15. Заключительные положения</w:t>
      </w:r>
      <w:r>
        <w:rPr>
          <w:rFonts w:ascii="Times New Roman" w:hAnsi="Times New Roman"/>
          <w:b/>
          <w:sz w:val="24"/>
        </w:rPr>
      </w:r>
      <w:r>
        <w:rPr>
          <w:rFonts w:ascii="Times New Roman" w:hAnsi="Times New Roman"/>
          <w:b/>
          <w:sz w:val="24"/>
        </w:rPr>
      </w:r>
    </w:p>
    <w:p>
      <w:pPr>
        <w:jc w:val="both"/>
      </w:pPr>
      <w:r>
        <w:rPr>
          <w:rFonts w:ascii="Times New Roman" w:hAnsi="Times New Roman"/>
          <w:sz w:val="24"/>
        </w:rPr>
        <w:t xml:space="preserve">15.1. Все вопросы</w:t>
      </w:r>
      <w:r>
        <w:rPr>
          <w:rFonts w:ascii="Times New Roman" w:hAnsi="Times New Roman"/>
          <w:sz w:val="24"/>
        </w:rPr>
        <w:t xml:space="preserve">, касающиеся проведения аукциона</w:t>
      </w:r>
      <w:r>
        <w:rPr>
          <w:rFonts w:ascii="Times New Roman" w:hAnsi="Times New Roman"/>
          <w:sz w:val="24"/>
        </w:rPr>
        <w:t xml:space="preserve"> в электронной форме</w:t>
      </w:r>
      <w:r>
        <w:rPr>
          <w:rFonts w:ascii="Times New Roman" w:hAnsi="Times New Roman"/>
          <w:sz w:val="24"/>
        </w:rPr>
        <w:t xml:space="preserve">,</w:t>
      </w:r>
      <w:r>
        <w:rPr>
          <w:rFonts w:ascii="Times New Roman" w:hAnsi="Times New Roman"/>
          <w:sz w:val="24"/>
        </w:rPr>
        <w:t xml:space="preserve"> не </w:t>
      </w:r>
      <w:r>
        <w:rPr>
          <w:rFonts w:ascii="Times New Roman" w:hAnsi="Times New Roman"/>
          <w:sz w:val="24"/>
        </w:rPr>
        <w:t xml:space="preserve">нашедшие отражения в настоящем И</w:t>
      </w:r>
      <w:r>
        <w:rPr>
          <w:rFonts w:ascii="Times New Roman" w:hAnsi="Times New Roman"/>
          <w:sz w:val="24"/>
        </w:rPr>
        <w:t xml:space="preserve">нформационном сообщении, регулируются законодательством Российской Федерации.</w:t>
      </w:r>
      <w:r/>
    </w:p>
    <w:sectPr>
      <w:headerReference w:type="default" r:id="rId9"/>
      <w:headerReference w:type="first" r:id="rId10"/>
      <w:footnotePr/>
      <w:endnotePr/>
      <w:type w:val="nextPage"/>
      <w:pgSz w:w="11906" w:h="16838" w:orient="portrait"/>
      <w:pgMar w:top="1134" w:right="566" w:bottom="1134" w:left="1276" w:header="708" w:footer="0"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NewRoman,Bold">
    <w:panose1 w:val="02020603050405020304"/>
  </w:font>
  <w:font w:name="TimesNewRoman">
    <w:panose1 w:val="02020603050405020304"/>
  </w:font>
  <w:font w:name="Courier New">
    <w:panose1 w:val="02070309020205020404"/>
  </w:font>
  <w:font w:name="Symbol">
    <w:panose1 w:val="05010000000000000000"/>
  </w:font>
  <w:font w:name="Segoe UI">
    <w:panose1 w:val="020B0502040504020204"/>
  </w:font>
  <w:font w:name="Verdana">
    <w:panose1 w:val="020B0604030504040204"/>
  </w:font>
  <w:font w:name="Wingdings">
    <w:panose1 w:val="05010000000000000000"/>
  </w:font>
  <w:font w:name="Liberation Sans">
    <w:panose1 w:val="020B0604020202020204"/>
  </w:font>
  <w:font w:name="Tahoma">
    <w:panose1 w:val="020B0604030504040204"/>
  </w:font>
  <w:font w:name="Calibri">
    <w:panose1 w:val="020F0502020204030204"/>
  </w:font>
  <w:font w:name="XO Thames">
    <w:panose1 w:val="02020603050405020304"/>
  </w:font>
  <w:font w:name="Arial">
    <w:panose1 w:val="020B060402020202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3"/>
      <w:jc w:val="center"/>
    </w:pPr>
    <w:r>
      <w:rPr>
        <w:sz w:val="24"/>
      </w:rPr>
      <w:fldChar w:fldCharType="begin"/>
    </w:r>
    <w:r>
      <w:rPr>
        <w:sz w:val="24"/>
      </w:rPr>
      <w:instrText xml:space="preserve">PAGE </w:instrText>
    </w:r>
    <w:r>
      <w:rPr>
        <w:sz w:val="24"/>
      </w:rPr>
      <w:fldChar w:fldCharType="separate"/>
    </w:r>
    <w:r>
      <w:rPr>
        <w:sz w:val="24"/>
      </w:rPr>
      <w:t xml:space="preserve"> </w:t>
    </w:r>
    <w:r>
      <w:rPr>
        <w:sz w:val="24"/>
      </w:rPr>
      <w:fldChar w:fldCharType="end"/>
    </w:r>
    <w:r/>
  </w:p>
  <w:p>
    <w:pPr>
      <w:pStyle w:val="903"/>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3"/>
      <w:jc w:val="center"/>
    </w:pPr>
    <w:r/>
    <w:r/>
  </w:p>
  <w:p>
    <w:pPr>
      <w:pStyle w:val="903"/>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080" w:hanging="360"/>
        <w:tabs>
          <w:tab w:val="left" w:pos="0" w:leader="none"/>
        </w:tabs>
      </w:pPr>
    </w:lvl>
    <w:lvl w:ilvl="1">
      <w:start w:val="1"/>
      <w:numFmt w:val="lowerLetter"/>
      <w:isLgl w:val="false"/>
      <w:suff w:val="tab"/>
      <w:lvlText w:val="%2."/>
      <w:lvlJc w:val="left"/>
      <w:pPr>
        <w:ind w:left="1800" w:hanging="360"/>
        <w:tabs>
          <w:tab w:val="left" w:pos="0" w:leader="none"/>
        </w:tabs>
      </w:pPr>
    </w:lvl>
    <w:lvl w:ilvl="2">
      <w:start w:val="1"/>
      <w:numFmt w:val="lowerRoman"/>
      <w:isLgl w:val="false"/>
      <w:suff w:val="tab"/>
      <w:lvlText w:val="%3."/>
      <w:lvlJc w:val="right"/>
      <w:pPr>
        <w:ind w:left="2520" w:hanging="180"/>
        <w:tabs>
          <w:tab w:val="left" w:pos="0" w:leader="none"/>
        </w:tabs>
      </w:pPr>
    </w:lvl>
    <w:lvl w:ilvl="3">
      <w:start w:val="1"/>
      <w:numFmt w:val="decimal"/>
      <w:isLgl w:val="false"/>
      <w:suff w:val="tab"/>
      <w:lvlText w:val="%4."/>
      <w:lvlJc w:val="left"/>
      <w:pPr>
        <w:ind w:left="3240" w:hanging="360"/>
        <w:tabs>
          <w:tab w:val="left" w:pos="0" w:leader="none"/>
        </w:tabs>
      </w:pPr>
    </w:lvl>
    <w:lvl w:ilvl="4">
      <w:start w:val="1"/>
      <w:numFmt w:val="lowerLetter"/>
      <w:isLgl w:val="false"/>
      <w:suff w:val="tab"/>
      <w:lvlText w:val="%5."/>
      <w:lvlJc w:val="left"/>
      <w:pPr>
        <w:ind w:left="3960" w:hanging="360"/>
        <w:tabs>
          <w:tab w:val="left" w:pos="0" w:leader="none"/>
        </w:tabs>
      </w:pPr>
    </w:lvl>
    <w:lvl w:ilvl="5">
      <w:start w:val="1"/>
      <w:numFmt w:val="lowerRoman"/>
      <w:isLgl w:val="false"/>
      <w:suff w:val="tab"/>
      <w:lvlText w:val="%6."/>
      <w:lvlJc w:val="right"/>
      <w:pPr>
        <w:ind w:left="4680" w:hanging="180"/>
        <w:tabs>
          <w:tab w:val="left" w:pos="0" w:leader="none"/>
        </w:tabs>
      </w:pPr>
    </w:lvl>
    <w:lvl w:ilvl="6">
      <w:start w:val="1"/>
      <w:numFmt w:val="decimal"/>
      <w:isLgl w:val="false"/>
      <w:suff w:val="tab"/>
      <w:lvlText w:val="%7."/>
      <w:lvlJc w:val="left"/>
      <w:pPr>
        <w:ind w:left="5400" w:hanging="360"/>
        <w:tabs>
          <w:tab w:val="left" w:pos="0" w:leader="none"/>
        </w:tabs>
      </w:pPr>
    </w:lvl>
    <w:lvl w:ilvl="7">
      <w:start w:val="1"/>
      <w:numFmt w:val="lowerLetter"/>
      <w:isLgl w:val="false"/>
      <w:suff w:val="tab"/>
      <w:lvlText w:val="%8."/>
      <w:lvlJc w:val="left"/>
      <w:pPr>
        <w:ind w:left="6120" w:hanging="360"/>
        <w:tabs>
          <w:tab w:val="left" w:pos="0" w:leader="none"/>
        </w:tabs>
      </w:pPr>
    </w:lvl>
    <w:lvl w:ilvl="8">
      <w:start w:val="1"/>
      <w:numFmt w:val="lowerRoman"/>
      <w:isLgl w:val="false"/>
      <w:suff w:val="tab"/>
      <w:lvlText w:val="%9."/>
      <w:lvlJc w:val="right"/>
      <w:pPr>
        <w:ind w:left="6840" w:hanging="180"/>
        <w:tabs>
          <w:tab w:val="left" w:pos="0" w:leader="none"/>
        </w:tabs>
      </w:pPr>
    </w:lvl>
  </w:abstractNum>
  <w:abstractNum w:abstractNumId="1">
    <w:multiLevelType w:val="hybridMultilevel"/>
    <w:lvl w:ilvl="0">
      <w:start w:val="3"/>
      <w:numFmt w:val="decimal"/>
      <w:isLgl w:val="false"/>
      <w:suff w:val="tab"/>
      <w:lvlText w:val="%1."/>
      <w:lvlJc w:val="left"/>
      <w:pPr>
        <w:ind w:left="720" w:hanging="360"/>
        <w:tabs>
          <w:tab w:val="left" w:pos="0" w:leader="none"/>
        </w:tabs>
      </w:pPr>
    </w:lvl>
    <w:lvl w:ilvl="1">
      <w:start w:val="6"/>
      <w:numFmt w:val="decimal"/>
      <w:isLgl w:val="false"/>
      <w:suff w:val="tab"/>
      <w:lvlText w:val="%1.%2."/>
      <w:lvlJc w:val="left"/>
      <w:pPr>
        <w:ind w:left="1074" w:hanging="540"/>
        <w:tabs>
          <w:tab w:val="left" w:pos="0" w:leader="none"/>
        </w:tabs>
      </w:pPr>
    </w:lvl>
    <w:lvl w:ilvl="2">
      <w:start w:val="2"/>
      <w:numFmt w:val="decimal"/>
      <w:isLgl w:val="false"/>
      <w:suff w:val="tab"/>
      <w:lvlText w:val="%1.%2.%3."/>
      <w:lvlJc w:val="left"/>
      <w:pPr>
        <w:ind w:left="1428" w:hanging="720"/>
        <w:tabs>
          <w:tab w:val="left" w:pos="0" w:leader="none"/>
        </w:tabs>
      </w:pPr>
    </w:lvl>
    <w:lvl w:ilvl="3">
      <w:start w:val="1"/>
      <w:numFmt w:val="decimal"/>
      <w:isLgl w:val="false"/>
      <w:suff w:val="tab"/>
      <w:lvlText w:val="%1.%2.%3.%4."/>
      <w:lvlJc w:val="left"/>
      <w:pPr>
        <w:ind w:left="1602" w:hanging="720"/>
        <w:tabs>
          <w:tab w:val="left" w:pos="0" w:leader="none"/>
        </w:tabs>
      </w:pPr>
    </w:lvl>
    <w:lvl w:ilvl="4">
      <w:start w:val="1"/>
      <w:numFmt w:val="decimal"/>
      <w:isLgl w:val="false"/>
      <w:suff w:val="tab"/>
      <w:lvlText w:val="%1.%2.%3.%4.%5."/>
      <w:lvlJc w:val="left"/>
      <w:pPr>
        <w:ind w:left="2136" w:hanging="1080"/>
        <w:tabs>
          <w:tab w:val="left" w:pos="0" w:leader="none"/>
        </w:tabs>
      </w:pPr>
    </w:lvl>
    <w:lvl w:ilvl="5">
      <w:start w:val="1"/>
      <w:numFmt w:val="decimal"/>
      <w:isLgl w:val="false"/>
      <w:suff w:val="tab"/>
      <w:lvlText w:val="%1.%2.%3.%4.%5.%6."/>
      <w:lvlJc w:val="left"/>
      <w:pPr>
        <w:ind w:left="2310" w:hanging="1080"/>
        <w:tabs>
          <w:tab w:val="left" w:pos="0" w:leader="none"/>
        </w:tabs>
      </w:pPr>
    </w:lvl>
    <w:lvl w:ilvl="6">
      <w:start w:val="1"/>
      <w:numFmt w:val="decimal"/>
      <w:isLgl w:val="false"/>
      <w:suff w:val="tab"/>
      <w:lvlText w:val="%1.%2.%3.%4.%5.%6.%7."/>
      <w:lvlJc w:val="left"/>
      <w:pPr>
        <w:ind w:left="2844" w:hanging="1440"/>
        <w:tabs>
          <w:tab w:val="left" w:pos="0" w:leader="none"/>
        </w:tabs>
      </w:pPr>
    </w:lvl>
    <w:lvl w:ilvl="7">
      <w:start w:val="1"/>
      <w:numFmt w:val="decimal"/>
      <w:isLgl w:val="false"/>
      <w:suff w:val="tab"/>
      <w:lvlText w:val="%1.%2.%3.%4.%5.%6.%7.%8."/>
      <w:lvlJc w:val="left"/>
      <w:pPr>
        <w:ind w:left="3018" w:hanging="1440"/>
        <w:tabs>
          <w:tab w:val="left" w:pos="0" w:leader="none"/>
        </w:tabs>
      </w:pPr>
    </w:lvl>
    <w:lvl w:ilvl="8">
      <w:start w:val="1"/>
      <w:numFmt w:val="decimal"/>
      <w:isLgl w:val="false"/>
      <w:suff w:val="tab"/>
      <w:lvlText w:val="%1.%2.%3.%4.%5.%6.%7.%8.%9."/>
      <w:lvlJc w:val="left"/>
      <w:pPr>
        <w:ind w:left="3552" w:hanging="1800"/>
        <w:tabs>
          <w:tab w:val="left" w:pos="0" w:leader="none"/>
        </w:tabs>
      </w:pPr>
    </w:lvl>
  </w:abstractNum>
  <w:abstractNum w:abstractNumId="2">
    <w:multiLevelType w:val="hybridMultilevel"/>
    <w:lvl w:ilvl="0">
      <w:start w:val="9"/>
      <w:numFmt w:val="decimal"/>
      <w:isLgl w:val="false"/>
      <w:suff w:val="tab"/>
      <w:lvlText w:val="%1"/>
      <w:lvlJc w:val="left"/>
      <w:pPr>
        <w:ind w:left="1578" w:hanging="768"/>
      </w:pPr>
    </w:lvl>
    <w:lvl w:ilvl="1">
      <w:start w:val="2"/>
      <w:numFmt w:val="decimal"/>
      <w:isLgl w:val="false"/>
      <w:suff w:val="tab"/>
      <w:lvlText w:val="%1.%2."/>
      <w:lvlJc w:val="left"/>
      <w:pPr>
        <w:ind w:left="1578" w:hanging="768"/>
      </w:pPr>
      <w:rPr>
        <w:rFonts w:ascii="Times New Roman" w:hAnsi="Times New Roman"/>
        <w:b/>
        <w:spacing w:val="-12"/>
        <w:sz w:val="24"/>
      </w:rPr>
    </w:lvl>
    <w:lvl w:ilvl="2">
      <w:start w:val="1"/>
      <w:numFmt w:val="decimal"/>
      <w:isLgl w:val="false"/>
      <w:suff w:val="tab"/>
      <w:lvlText w:val="%1.%2.%3."/>
      <w:lvlJc w:val="left"/>
      <w:pPr>
        <w:ind w:left="102" w:hanging="603"/>
      </w:pPr>
      <w:rPr>
        <w:rFonts w:ascii="Times New Roman" w:hAnsi="Times New Roman"/>
        <w:sz w:val="24"/>
      </w:rPr>
    </w:lvl>
    <w:lvl w:ilvl="3">
      <w:start w:val="1"/>
      <w:numFmt w:val="bullet"/>
      <w:isLgl w:val="false"/>
      <w:suff w:val="tab"/>
      <w:lvlText w:val="•"/>
      <w:lvlJc w:val="left"/>
      <w:pPr>
        <w:ind w:left="3421" w:hanging="603"/>
      </w:pPr>
    </w:lvl>
    <w:lvl w:ilvl="4">
      <w:start w:val="1"/>
      <w:numFmt w:val="bullet"/>
      <w:isLgl w:val="false"/>
      <w:suff w:val="tab"/>
      <w:lvlText w:val="•"/>
      <w:lvlJc w:val="left"/>
      <w:pPr>
        <w:ind w:left="4342" w:hanging="603"/>
      </w:pPr>
    </w:lvl>
    <w:lvl w:ilvl="5">
      <w:start w:val="1"/>
      <w:numFmt w:val="bullet"/>
      <w:isLgl w:val="false"/>
      <w:suff w:val="tab"/>
      <w:lvlText w:val="•"/>
      <w:lvlJc w:val="left"/>
      <w:pPr>
        <w:ind w:left="5262" w:hanging="603"/>
      </w:pPr>
    </w:lvl>
    <w:lvl w:ilvl="6">
      <w:start w:val="1"/>
      <w:numFmt w:val="bullet"/>
      <w:isLgl w:val="false"/>
      <w:suff w:val="tab"/>
      <w:lvlText w:val="•"/>
      <w:lvlJc w:val="left"/>
      <w:pPr>
        <w:ind w:left="6183" w:hanging="603"/>
      </w:pPr>
    </w:lvl>
    <w:lvl w:ilvl="7">
      <w:start w:val="1"/>
      <w:numFmt w:val="bullet"/>
      <w:isLgl w:val="false"/>
      <w:suff w:val="tab"/>
      <w:lvlText w:val="•"/>
      <w:lvlJc w:val="left"/>
      <w:pPr>
        <w:ind w:left="7104" w:hanging="603"/>
      </w:pPr>
    </w:lvl>
    <w:lvl w:ilvl="8">
      <w:start w:val="1"/>
      <w:numFmt w:val="bullet"/>
      <w:isLgl w:val="false"/>
      <w:suff w:val="tab"/>
      <w:lvlText w:val="•"/>
      <w:lvlJc w:val="left"/>
      <w:pPr>
        <w:ind w:left="8024" w:hanging="603"/>
      </w:pPr>
    </w:lvl>
  </w:abstractNum>
  <w:abstractNum w:abstractNumId="3">
    <w:multiLevelType w:val="hybridMultilevel"/>
    <w:lvl w:ilvl="0">
      <w:start w:val="12"/>
      <w:numFmt w:val="decimal"/>
      <w:isLgl w:val="false"/>
      <w:suff w:val="tab"/>
      <w:lvlText w:val="%1"/>
      <w:lvlJc w:val="left"/>
      <w:pPr>
        <w:ind w:left="102" w:hanging="564"/>
      </w:pPr>
    </w:lvl>
    <w:lvl w:ilvl="1">
      <w:start w:val="1"/>
      <w:numFmt w:val="decimal"/>
      <w:isLgl w:val="false"/>
      <w:suff w:val="tab"/>
      <w:lvlText w:val="%1.%2."/>
      <w:lvlJc w:val="left"/>
      <w:pPr>
        <w:ind w:left="102" w:hanging="564"/>
      </w:pPr>
      <w:rPr>
        <w:rFonts w:ascii="Times New Roman" w:hAnsi="Times New Roman"/>
        <w:sz w:val="24"/>
      </w:rPr>
    </w:lvl>
    <w:lvl w:ilvl="2">
      <w:start w:val="1"/>
      <w:numFmt w:val="bullet"/>
      <w:isLgl w:val="false"/>
      <w:suff w:val="tab"/>
      <w:lvlText w:val="•"/>
      <w:lvlJc w:val="left"/>
      <w:pPr>
        <w:ind w:left="2053" w:hanging="564"/>
      </w:pPr>
    </w:lvl>
    <w:lvl w:ilvl="3">
      <w:start w:val="1"/>
      <w:numFmt w:val="bullet"/>
      <w:isLgl w:val="false"/>
      <w:suff w:val="tab"/>
      <w:lvlText w:val="•"/>
      <w:lvlJc w:val="left"/>
      <w:pPr>
        <w:ind w:left="3029" w:hanging="564"/>
      </w:pPr>
    </w:lvl>
    <w:lvl w:ilvl="4">
      <w:start w:val="1"/>
      <w:numFmt w:val="bullet"/>
      <w:isLgl w:val="false"/>
      <w:suff w:val="tab"/>
      <w:lvlText w:val="•"/>
      <w:lvlJc w:val="left"/>
      <w:pPr>
        <w:ind w:left="4006" w:hanging="564"/>
      </w:pPr>
    </w:lvl>
    <w:lvl w:ilvl="5">
      <w:start w:val="1"/>
      <w:numFmt w:val="bullet"/>
      <w:isLgl w:val="false"/>
      <w:suff w:val="tab"/>
      <w:lvlText w:val="•"/>
      <w:lvlJc w:val="left"/>
      <w:pPr>
        <w:ind w:left="4983" w:hanging="564"/>
      </w:pPr>
    </w:lvl>
    <w:lvl w:ilvl="6">
      <w:start w:val="1"/>
      <w:numFmt w:val="bullet"/>
      <w:isLgl w:val="false"/>
      <w:suff w:val="tab"/>
      <w:lvlText w:val="•"/>
      <w:lvlJc w:val="left"/>
      <w:pPr>
        <w:ind w:left="5959" w:hanging="564"/>
      </w:pPr>
    </w:lvl>
    <w:lvl w:ilvl="7">
      <w:start w:val="1"/>
      <w:numFmt w:val="bullet"/>
      <w:isLgl w:val="false"/>
      <w:suff w:val="tab"/>
      <w:lvlText w:val="•"/>
      <w:lvlJc w:val="left"/>
      <w:pPr>
        <w:ind w:left="6936" w:hanging="564"/>
      </w:pPr>
    </w:lvl>
    <w:lvl w:ilvl="8">
      <w:start w:val="1"/>
      <w:numFmt w:val="bullet"/>
      <w:isLgl w:val="false"/>
      <w:suff w:val="tab"/>
      <w:lvlText w:val="•"/>
      <w:lvlJc w:val="left"/>
      <w:pPr>
        <w:ind w:left="7913" w:hanging="564"/>
      </w:pPr>
    </w:lvl>
  </w:abstractNum>
  <w:abstractNum w:abstractNumId="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5">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6">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7">
    <w:multiLevelType w:val="hybridMultilevel"/>
    <w:lvl w:ilvl="0">
      <w:start w:val="9"/>
      <w:numFmt w:val="decimal"/>
      <w:isLgl w:val="false"/>
      <w:suff w:val="tab"/>
      <w:lvlText w:val="%1"/>
      <w:lvlJc w:val="left"/>
      <w:pPr>
        <w:ind w:left="1578" w:hanging="768"/>
      </w:pPr>
    </w:lvl>
    <w:lvl w:ilvl="1">
      <w:start w:val="2"/>
      <w:numFmt w:val="decimal"/>
      <w:isLgl w:val="false"/>
      <w:suff w:val="tab"/>
      <w:lvlText w:val="%1.%2."/>
      <w:lvlJc w:val="left"/>
      <w:pPr>
        <w:ind w:left="1578" w:hanging="768"/>
      </w:pPr>
      <w:rPr>
        <w:rFonts w:ascii="Times New Roman" w:hAnsi="Times New Roman"/>
        <w:b/>
        <w:spacing w:val="-12"/>
        <w:sz w:val="24"/>
      </w:rPr>
    </w:lvl>
    <w:lvl w:ilvl="2">
      <w:start w:val="1"/>
      <w:numFmt w:val="decimal"/>
      <w:isLgl w:val="false"/>
      <w:suff w:val="tab"/>
      <w:lvlText w:val="%1.%2.%3."/>
      <w:lvlJc w:val="left"/>
      <w:pPr>
        <w:ind w:left="102" w:hanging="603"/>
      </w:pPr>
      <w:rPr>
        <w:rFonts w:ascii="Times New Roman" w:hAnsi="Times New Roman"/>
        <w:color w:val="000000" w:themeColor="text1"/>
        <w:sz w:val="24"/>
        <w:highlight w:val="white"/>
      </w:rPr>
    </w:lvl>
    <w:lvl w:ilvl="3">
      <w:start w:val="1"/>
      <w:numFmt w:val="bullet"/>
      <w:isLgl w:val="false"/>
      <w:suff w:val="tab"/>
      <w:lvlText w:val="•"/>
      <w:lvlJc w:val="left"/>
      <w:pPr>
        <w:ind w:left="3421" w:hanging="603"/>
      </w:pPr>
    </w:lvl>
    <w:lvl w:ilvl="4">
      <w:start w:val="1"/>
      <w:numFmt w:val="bullet"/>
      <w:isLgl w:val="false"/>
      <w:suff w:val="tab"/>
      <w:lvlText w:val="•"/>
      <w:lvlJc w:val="left"/>
      <w:pPr>
        <w:ind w:left="4342" w:hanging="603"/>
      </w:pPr>
    </w:lvl>
    <w:lvl w:ilvl="5">
      <w:start w:val="1"/>
      <w:numFmt w:val="bullet"/>
      <w:isLgl w:val="false"/>
      <w:suff w:val="tab"/>
      <w:lvlText w:val="•"/>
      <w:lvlJc w:val="left"/>
      <w:pPr>
        <w:ind w:left="5262" w:hanging="603"/>
      </w:pPr>
    </w:lvl>
    <w:lvl w:ilvl="6">
      <w:start w:val="1"/>
      <w:numFmt w:val="bullet"/>
      <w:isLgl w:val="false"/>
      <w:suff w:val="tab"/>
      <w:lvlText w:val="•"/>
      <w:lvlJc w:val="left"/>
      <w:pPr>
        <w:ind w:left="6183" w:hanging="603"/>
      </w:pPr>
    </w:lvl>
    <w:lvl w:ilvl="7">
      <w:start w:val="1"/>
      <w:numFmt w:val="bullet"/>
      <w:isLgl w:val="false"/>
      <w:suff w:val="tab"/>
      <w:lvlText w:val="•"/>
      <w:lvlJc w:val="left"/>
      <w:pPr>
        <w:ind w:left="7104" w:hanging="603"/>
      </w:pPr>
    </w:lvl>
    <w:lvl w:ilvl="8">
      <w:start w:val="1"/>
      <w:numFmt w:val="bullet"/>
      <w:isLgl w:val="false"/>
      <w:suff w:val="tab"/>
      <w:lvlText w:val="•"/>
      <w:lvlJc w:val="left"/>
      <w:pPr>
        <w:ind w:left="8024" w:hanging="603"/>
      </w:pPr>
    </w:lvl>
  </w:abstractNum>
  <w:abstractNum w:abstractNumId="8">
    <w:multiLevelType w:val="hybridMultilevel"/>
    <w:lvl w:ilvl="0">
      <w:start w:val="1"/>
      <w:numFmt w:val="bullet"/>
      <w:isLgl w:val="false"/>
      <w:suff w:val="tab"/>
      <w:lvlText w:val="·"/>
      <w:lvlJc w:val="left"/>
      <w:pPr>
        <w:ind w:left="208" w:hanging="360"/>
      </w:pPr>
      <w:rPr>
        <w:rFonts w:hint="default" w:ascii="Symbol" w:hAnsi="Symbol" w:eastAsia="Symbol" w:cs="Symbol"/>
      </w:rPr>
    </w:lvl>
    <w:lvl w:ilvl="1">
      <w:start w:val="1"/>
      <w:numFmt w:val="bullet"/>
      <w:isLgl w:val="false"/>
      <w:suff w:val="tab"/>
      <w:lvlText w:val="o"/>
      <w:lvlJc w:val="left"/>
      <w:pPr>
        <w:ind w:left="928" w:hanging="360"/>
      </w:pPr>
      <w:rPr>
        <w:rFonts w:hint="default" w:ascii="Courier New" w:hAnsi="Courier New" w:eastAsia="Courier New" w:cs="Courier New"/>
      </w:rPr>
    </w:lvl>
    <w:lvl w:ilvl="2">
      <w:start w:val="1"/>
      <w:numFmt w:val="bullet"/>
      <w:isLgl w:val="false"/>
      <w:suff w:val="tab"/>
      <w:lvlText w:val="§"/>
      <w:lvlJc w:val="left"/>
      <w:pPr>
        <w:ind w:left="1648" w:hanging="360"/>
      </w:pPr>
      <w:rPr>
        <w:rFonts w:hint="default" w:ascii="Wingdings" w:hAnsi="Wingdings" w:eastAsia="Wingdings" w:cs="Wingdings"/>
      </w:rPr>
    </w:lvl>
    <w:lvl w:ilvl="3">
      <w:start w:val="1"/>
      <w:numFmt w:val="bullet"/>
      <w:isLgl w:val="false"/>
      <w:suff w:val="tab"/>
      <w:lvlText w:val="·"/>
      <w:lvlJc w:val="left"/>
      <w:pPr>
        <w:ind w:left="2368" w:hanging="360"/>
      </w:pPr>
      <w:rPr>
        <w:rFonts w:hint="default" w:ascii="Symbol" w:hAnsi="Symbol" w:eastAsia="Symbol" w:cs="Symbol"/>
      </w:rPr>
    </w:lvl>
    <w:lvl w:ilvl="4">
      <w:start w:val="1"/>
      <w:numFmt w:val="bullet"/>
      <w:isLgl w:val="false"/>
      <w:suff w:val="tab"/>
      <w:lvlText w:val="o"/>
      <w:lvlJc w:val="left"/>
      <w:pPr>
        <w:ind w:left="3088" w:hanging="360"/>
      </w:pPr>
      <w:rPr>
        <w:rFonts w:hint="default" w:ascii="Courier New" w:hAnsi="Courier New" w:eastAsia="Courier New" w:cs="Courier New"/>
      </w:rPr>
    </w:lvl>
    <w:lvl w:ilvl="5">
      <w:start w:val="1"/>
      <w:numFmt w:val="bullet"/>
      <w:isLgl w:val="false"/>
      <w:suff w:val="tab"/>
      <w:lvlText w:val="§"/>
      <w:lvlJc w:val="left"/>
      <w:pPr>
        <w:ind w:left="3808" w:hanging="360"/>
      </w:pPr>
      <w:rPr>
        <w:rFonts w:hint="default" w:ascii="Wingdings" w:hAnsi="Wingdings" w:eastAsia="Wingdings" w:cs="Wingdings"/>
      </w:rPr>
    </w:lvl>
    <w:lvl w:ilvl="6">
      <w:start w:val="1"/>
      <w:numFmt w:val="bullet"/>
      <w:isLgl w:val="false"/>
      <w:suff w:val="tab"/>
      <w:lvlText w:val="·"/>
      <w:lvlJc w:val="left"/>
      <w:pPr>
        <w:ind w:left="4528" w:hanging="360"/>
      </w:pPr>
      <w:rPr>
        <w:rFonts w:hint="default" w:ascii="Symbol" w:hAnsi="Symbol" w:eastAsia="Symbol" w:cs="Symbol"/>
      </w:rPr>
    </w:lvl>
    <w:lvl w:ilvl="7">
      <w:start w:val="1"/>
      <w:numFmt w:val="bullet"/>
      <w:isLgl w:val="false"/>
      <w:suff w:val="tab"/>
      <w:lvlText w:val="o"/>
      <w:lvlJc w:val="left"/>
      <w:pPr>
        <w:ind w:left="5248" w:hanging="360"/>
      </w:pPr>
      <w:rPr>
        <w:rFonts w:hint="default" w:ascii="Courier New" w:hAnsi="Courier New" w:eastAsia="Courier New" w:cs="Courier New"/>
      </w:rPr>
    </w:lvl>
    <w:lvl w:ilvl="8">
      <w:start w:val="1"/>
      <w:numFmt w:val="bullet"/>
      <w:isLgl w:val="false"/>
      <w:suff w:val="tab"/>
      <w:lvlText w:val="§"/>
      <w:lvlJc w:val="left"/>
      <w:pPr>
        <w:ind w:left="5968" w:hanging="360"/>
      </w:pPr>
      <w:rPr>
        <w:rFonts w:hint="default" w:ascii="Wingdings" w:hAnsi="Wingdings" w:eastAsia="Wingdings" w:cs="Wingdings"/>
      </w:rPr>
    </w:lvl>
  </w:abstractNum>
  <w:abstractNum w:abstractNumId="9">
    <w:multiLevelType w:val="hybridMultilevel"/>
    <w:lvl w:ilvl="0">
      <w:start w:val="1"/>
      <w:numFmt w:val="bullet"/>
      <w:isLgl w:val="false"/>
      <w:suff w:val="tab"/>
      <w:lvlText w:val="·"/>
      <w:lvlJc w:val="left"/>
      <w:pPr>
        <w:ind w:left="556" w:hanging="360"/>
      </w:pPr>
      <w:rPr>
        <w:rFonts w:hint="default" w:ascii="Symbol" w:hAnsi="Symbol" w:eastAsia="Symbol" w:cs="Symbol"/>
      </w:rPr>
    </w:lvl>
    <w:lvl w:ilvl="1">
      <w:start w:val="1"/>
      <w:numFmt w:val="bullet"/>
      <w:isLgl w:val="false"/>
      <w:suff w:val="tab"/>
      <w:lvlText w:val="o"/>
      <w:lvlJc w:val="left"/>
      <w:pPr>
        <w:ind w:left="1789" w:hanging="360"/>
      </w:pPr>
      <w:rPr>
        <w:rFonts w:hint="default" w:ascii="Courier New" w:hAnsi="Courier New" w:eastAsia="Courier New" w:cs="Courier New"/>
      </w:rPr>
    </w:lvl>
    <w:lvl w:ilvl="2">
      <w:start w:val="1"/>
      <w:numFmt w:val="bullet"/>
      <w:isLgl w:val="false"/>
      <w:suff w:val="tab"/>
      <w:lvlText w:val="§"/>
      <w:lvlJc w:val="left"/>
      <w:pPr>
        <w:ind w:left="2509" w:hanging="360"/>
      </w:pPr>
      <w:rPr>
        <w:rFonts w:hint="default" w:ascii="Wingdings" w:hAnsi="Wingdings" w:eastAsia="Wingdings" w:cs="Wingdings"/>
      </w:rPr>
    </w:lvl>
    <w:lvl w:ilvl="3">
      <w:start w:val="1"/>
      <w:numFmt w:val="bullet"/>
      <w:isLgl w:val="false"/>
      <w:suff w:val="tab"/>
      <w:lvlText w:val="·"/>
      <w:lvlJc w:val="left"/>
      <w:pPr>
        <w:ind w:left="3229" w:hanging="360"/>
      </w:pPr>
      <w:rPr>
        <w:rFonts w:hint="default" w:ascii="Symbol" w:hAnsi="Symbol" w:eastAsia="Symbol" w:cs="Symbol"/>
      </w:rPr>
    </w:lvl>
    <w:lvl w:ilvl="4">
      <w:start w:val="1"/>
      <w:numFmt w:val="bullet"/>
      <w:isLgl w:val="false"/>
      <w:suff w:val="tab"/>
      <w:lvlText w:val="o"/>
      <w:lvlJc w:val="left"/>
      <w:pPr>
        <w:ind w:left="3949" w:hanging="360"/>
      </w:pPr>
      <w:rPr>
        <w:rFonts w:hint="default" w:ascii="Courier New" w:hAnsi="Courier New" w:eastAsia="Courier New" w:cs="Courier New"/>
      </w:rPr>
    </w:lvl>
    <w:lvl w:ilvl="5">
      <w:start w:val="1"/>
      <w:numFmt w:val="bullet"/>
      <w:isLgl w:val="false"/>
      <w:suff w:val="tab"/>
      <w:lvlText w:val="§"/>
      <w:lvlJc w:val="left"/>
      <w:pPr>
        <w:ind w:left="4669" w:hanging="360"/>
      </w:pPr>
      <w:rPr>
        <w:rFonts w:hint="default" w:ascii="Wingdings" w:hAnsi="Wingdings" w:eastAsia="Wingdings" w:cs="Wingdings"/>
      </w:rPr>
    </w:lvl>
    <w:lvl w:ilvl="6">
      <w:start w:val="1"/>
      <w:numFmt w:val="bullet"/>
      <w:isLgl w:val="false"/>
      <w:suff w:val="tab"/>
      <w:lvlText w:val="·"/>
      <w:lvlJc w:val="left"/>
      <w:pPr>
        <w:ind w:left="5389" w:hanging="360"/>
      </w:pPr>
      <w:rPr>
        <w:rFonts w:hint="default" w:ascii="Symbol" w:hAnsi="Symbol" w:eastAsia="Symbol" w:cs="Symbol"/>
      </w:rPr>
    </w:lvl>
    <w:lvl w:ilvl="7">
      <w:start w:val="1"/>
      <w:numFmt w:val="bullet"/>
      <w:isLgl w:val="false"/>
      <w:suff w:val="tab"/>
      <w:lvlText w:val="o"/>
      <w:lvlJc w:val="left"/>
      <w:pPr>
        <w:ind w:left="6109" w:hanging="360"/>
      </w:pPr>
      <w:rPr>
        <w:rFonts w:hint="default" w:ascii="Courier New" w:hAnsi="Courier New" w:eastAsia="Courier New" w:cs="Courier New"/>
      </w:rPr>
    </w:lvl>
    <w:lvl w:ilvl="8">
      <w:start w:val="1"/>
      <w:numFmt w:val="bullet"/>
      <w:isLgl w:val="false"/>
      <w:suff w:val="tab"/>
      <w:lvlText w:val="§"/>
      <w:lvlJc w:val="left"/>
      <w:pPr>
        <w:ind w:left="6829" w:hanging="360"/>
      </w:pPr>
      <w:rPr>
        <w:rFonts w:hint="default" w:ascii="Wingdings" w:hAnsi="Wingdings" w:eastAsia="Wingdings" w:cs="Wingdings"/>
      </w:rPr>
    </w:lvl>
  </w:abstractNum>
  <w:abstractNum w:abstractNumId="10">
    <w:multiLevelType w:val="hybridMultilevel"/>
    <w:lvl w:ilvl="0">
      <w:start w:val="1"/>
      <w:numFmt w:val="decimal"/>
      <w:isLgl w:val="false"/>
      <w:suff w:val="tab"/>
      <w:lvlText w:val="%1."/>
      <w:lvlJc w:val="left"/>
      <w:pPr>
        <w:ind w:left="208" w:hanging="360"/>
      </w:pPr>
    </w:lvl>
    <w:lvl w:ilvl="1">
      <w:start w:val="1"/>
      <w:numFmt w:val="lowerLetter"/>
      <w:isLgl w:val="false"/>
      <w:suff w:val="tab"/>
      <w:lvlText w:val="%2."/>
      <w:lvlJc w:val="left"/>
      <w:pPr>
        <w:ind w:left="928" w:hanging="360"/>
      </w:pPr>
    </w:lvl>
    <w:lvl w:ilvl="2">
      <w:start w:val="1"/>
      <w:numFmt w:val="lowerRoman"/>
      <w:isLgl w:val="false"/>
      <w:suff w:val="tab"/>
      <w:lvlText w:val="%3."/>
      <w:lvlJc w:val="right"/>
      <w:pPr>
        <w:ind w:left="1648" w:hanging="180"/>
      </w:pPr>
    </w:lvl>
    <w:lvl w:ilvl="3">
      <w:start w:val="1"/>
      <w:numFmt w:val="decimal"/>
      <w:isLgl w:val="false"/>
      <w:suff w:val="tab"/>
      <w:lvlText w:val="%4."/>
      <w:lvlJc w:val="left"/>
      <w:pPr>
        <w:ind w:left="2368" w:hanging="360"/>
      </w:pPr>
    </w:lvl>
    <w:lvl w:ilvl="4">
      <w:start w:val="1"/>
      <w:numFmt w:val="lowerLetter"/>
      <w:isLgl w:val="false"/>
      <w:suff w:val="tab"/>
      <w:lvlText w:val="%5."/>
      <w:lvlJc w:val="left"/>
      <w:pPr>
        <w:ind w:left="3088" w:hanging="360"/>
      </w:pPr>
    </w:lvl>
    <w:lvl w:ilvl="5">
      <w:start w:val="1"/>
      <w:numFmt w:val="lowerRoman"/>
      <w:isLgl w:val="false"/>
      <w:suff w:val="tab"/>
      <w:lvlText w:val="%6."/>
      <w:lvlJc w:val="right"/>
      <w:pPr>
        <w:ind w:left="3808" w:hanging="180"/>
      </w:pPr>
    </w:lvl>
    <w:lvl w:ilvl="6">
      <w:start w:val="1"/>
      <w:numFmt w:val="decimal"/>
      <w:isLgl w:val="false"/>
      <w:suff w:val="tab"/>
      <w:lvlText w:val="%7."/>
      <w:lvlJc w:val="left"/>
      <w:pPr>
        <w:ind w:left="4528" w:hanging="360"/>
      </w:pPr>
    </w:lvl>
    <w:lvl w:ilvl="7">
      <w:start w:val="1"/>
      <w:numFmt w:val="lowerLetter"/>
      <w:isLgl w:val="false"/>
      <w:suff w:val="tab"/>
      <w:lvlText w:val="%8."/>
      <w:lvlJc w:val="left"/>
      <w:pPr>
        <w:ind w:left="5248" w:hanging="360"/>
      </w:pPr>
    </w:lvl>
    <w:lvl w:ilvl="8">
      <w:start w:val="1"/>
      <w:numFmt w:val="lowerRoman"/>
      <w:isLgl w:val="false"/>
      <w:suff w:val="tab"/>
      <w:lvlText w:val="%9."/>
      <w:lvlJc w:val="right"/>
      <w:pPr>
        <w:ind w:left="5968" w:hanging="180"/>
      </w:pPr>
    </w:lvl>
  </w:abstractNum>
  <w:abstractNum w:abstractNumId="11">
    <w:multiLevelType w:val="hybridMultilevel"/>
    <w:lvl w:ilvl="0">
      <w:start w:val="1"/>
      <w:numFmt w:val="decimal"/>
      <w:isLgl w:val="false"/>
      <w:suff w:val="tab"/>
      <w:lvlText w:val="%1."/>
      <w:lvlJc w:val="left"/>
      <w:pPr>
        <w:ind w:left="208"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isLgl w:val="false"/>
      <w:suff w:val="tab"/>
      <w:lvlText w:val="%1."/>
      <w:lvlJc w:val="left"/>
      <w:pPr>
        <w:ind w:left="208"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3">
    <w:multiLevelType w:val="hybridMultilevel"/>
    <w:lvl w:ilvl="0">
      <w:start w:val="9"/>
      <w:numFmt w:val="decimal"/>
      <w:isLgl w:val="false"/>
      <w:suff w:val="tab"/>
      <w:lvlText w:val="%1"/>
      <w:lvlJc w:val="left"/>
      <w:pPr>
        <w:ind w:left="1578" w:hanging="768"/>
      </w:pPr>
    </w:lvl>
    <w:lvl w:ilvl="1">
      <w:start w:val="2"/>
      <w:numFmt w:val="decimal"/>
      <w:isLgl w:val="false"/>
      <w:suff w:val="tab"/>
      <w:lvlText w:val="%1.%2."/>
      <w:lvlJc w:val="left"/>
      <w:pPr>
        <w:ind w:left="1578" w:hanging="768"/>
      </w:pPr>
      <w:rPr>
        <w:rFonts w:ascii="Times New Roman" w:hAnsi="Times New Roman"/>
        <w:b/>
        <w:spacing w:val="-12"/>
        <w:sz w:val="24"/>
      </w:rPr>
    </w:lvl>
    <w:lvl w:ilvl="2">
      <w:start w:val="1"/>
      <w:numFmt w:val="decimal"/>
      <w:isLgl w:val="false"/>
      <w:suff w:val="tab"/>
      <w:lvlText w:val="%1.%2.%3."/>
      <w:lvlJc w:val="left"/>
      <w:pPr>
        <w:ind w:left="102" w:hanging="603"/>
      </w:pPr>
      <w:rPr>
        <w:rFonts w:ascii="Times New Roman" w:hAnsi="Times New Roman"/>
        <w:sz w:val="24"/>
      </w:rPr>
    </w:lvl>
    <w:lvl w:ilvl="3">
      <w:start w:val="1"/>
      <w:numFmt w:val="bullet"/>
      <w:isLgl w:val="false"/>
      <w:suff w:val="tab"/>
      <w:lvlText w:val="•"/>
      <w:lvlJc w:val="left"/>
      <w:pPr>
        <w:ind w:left="3421" w:hanging="603"/>
      </w:pPr>
    </w:lvl>
    <w:lvl w:ilvl="4">
      <w:start w:val="1"/>
      <w:numFmt w:val="bullet"/>
      <w:isLgl w:val="false"/>
      <w:suff w:val="tab"/>
      <w:lvlText w:val="•"/>
      <w:lvlJc w:val="left"/>
      <w:pPr>
        <w:ind w:left="4342" w:hanging="603"/>
      </w:pPr>
    </w:lvl>
    <w:lvl w:ilvl="5">
      <w:start w:val="1"/>
      <w:numFmt w:val="bullet"/>
      <w:isLgl w:val="false"/>
      <w:suff w:val="tab"/>
      <w:lvlText w:val="•"/>
      <w:lvlJc w:val="left"/>
      <w:pPr>
        <w:ind w:left="5262" w:hanging="603"/>
      </w:pPr>
    </w:lvl>
    <w:lvl w:ilvl="6">
      <w:start w:val="1"/>
      <w:numFmt w:val="bullet"/>
      <w:isLgl w:val="false"/>
      <w:suff w:val="tab"/>
      <w:lvlText w:val="•"/>
      <w:lvlJc w:val="left"/>
      <w:pPr>
        <w:ind w:left="6183" w:hanging="603"/>
      </w:pPr>
    </w:lvl>
    <w:lvl w:ilvl="7">
      <w:start w:val="1"/>
      <w:numFmt w:val="bullet"/>
      <w:isLgl w:val="false"/>
      <w:suff w:val="tab"/>
      <w:lvlText w:val="•"/>
      <w:lvlJc w:val="left"/>
      <w:pPr>
        <w:ind w:left="7104" w:hanging="603"/>
      </w:pPr>
    </w:lvl>
    <w:lvl w:ilvl="8">
      <w:start w:val="1"/>
      <w:numFmt w:val="bullet"/>
      <w:isLgl w:val="false"/>
      <w:suff w:val="tab"/>
      <w:lvlText w:val="•"/>
      <w:lvlJc w:val="left"/>
      <w:pPr>
        <w:ind w:left="8024" w:hanging="603"/>
      </w:pPr>
    </w:lvl>
  </w:abstractNum>
  <w:abstractNum w:abstractNumId="14">
    <w:multiLevelType w:val="hybridMultilevel"/>
    <w:lvl w:ilvl="0">
      <w:start w:val="12"/>
      <w:numFmt w:val="decimal"/>
      <w:isLgl w:val="false"/>
      <w:suff w:val="tab"/>
      <w:lvlText w:val="%1"/>
      <w:lvlJc w:val="left"/>
      <w:pPr>
        <w:ind w:left="102" w:hanging="564"/>
      </w:pPr>
    </w:lvl>
    <w:lvl w:ilvl="1">
      <w:start w:val="1"/>
      <w:numFmt w:val="decimal"/>
      <w:isLgl w:val="false"/>
      <w:suff w:val="tab"/>
      <w:lvlText w:val="%1.%2."/>
      <w:lvlJc w:val="left"/>
      <w:pPr>
        <w:ind w:left="102" w:hanging="564"/>
      </w:pPr>
      <w:rPr>
        <w:rFonts w:ascii="Times New Roman" w:hAnsi="Times New Roman"/>
        <w:sz w:val="24"/>
      </w:rPr>
    </w:lvl>
    <w:lvl w:ilvl="2">
      <w:start w:val="1"/>
      <w:numFmt w:val="bullet"/>
      <w:isLgl w:val="false"/>
      <w:suff w:val="tab"/>
      <w:lvlText w:val="•"/>
      <w:lvlJc w:val="left"/>
      <w:pPr>
        <w:ind w:left="2053" w:hanging="564"/>
      </w:pPr>
    </w:lvl>
    <w:lvl w:ilvl="3">
      <w:start w:val="1"/>
      <w:numFmt w:val="bullet"/>
      <w:isLgl w:val="false"/>
      <w:suff w:val="tab"/>
      <w:lvlText w:val="•"/>
      <w:lvlJc w:val="left"/>
      <w:pPr>
        <w:ind w:left="3029" w:hanging="564"/>
      </w:pPr>
    </w:lvl>
    <w:lvl w:ilvl="4">
      <w:start w:val="1"/>
      <w:numFmt w:val="bullet"/>
      <w:isLgl w:val="false"/>
      <w:suff w:val="tab"/>
      <w:lvlText w:val="•"/>
      <w:lvlJc w:val="left"/>
      <w:pPr>
        <w:ind w:left="4006" w:hanging="564"/>
      </w:pPr>
    </w:lvl>
    <w:lvl w:ilvl="5">
      <w:start w:val="1"/>
      <w:numFmt w:val="bullet"/>
      <w:isLgl w:val="false"/>
      <w:suff w:val="tab"/>
      <w:lvlText w:val="•"/>
      <w:lvlJc w:val="left"/>
      <w:pPr>
        <w:ind w:left="4983" w:hanging="564"/>
      </w:pPr>
    </w:lvl>
    <w:lvl w:ilvl="6">
      <w:start w:val="1"/>
      <w:numFmt w:val="bullet"/>
      <w:isLgl w:val="false"/>
      <w:suff w:val="tab"/>
      <w:lvlText w:val="•"/>
      <w:lvlJc w:val="left"/>
      <w:pPr>
        <w:ind w:left="5959" w:hanging="564"/>
      </w:pPr>
    </w:lvl>
    <w:lvl w:ilvl="7">
      <w:start w:val="1"/>
      <w:numFmt w:val="bullet"/>
      <w:isLgl w:val="false"/>
      <w:suff w:val="tab"/>
      <w:lvlText w:val="•"/>
      <w:lvlJc w:val="left"/>
      <w:pPr>
        <w:ind w:left="6936" w:hanging="564"/>
      </w:pPr>
    </w:lvl>
    <w:lvl w:ilvl="8">
      <w:start w:val="1"/>
      <w:numFmt w:val="bullet"/>
      <w:isLgl w:val="false"/>
      <w:suff w:val="tab"/>
      <w:lvlText w:val="•"/>
      <w:lvlJc w:val="left"/>
      <w:pPr>
        <w:ind w:left="7913" w:hanging="564"/>
      </w:pPr>
    </w:lvl>
  </w:abstractNum>
  <w:abstractNum w:abstractNumId="15">
    <w:multiLevelType w:val="hybridMultilevel"/>
    <w:lvl w:ilvl="0">
      <w:start w:val="1"/>
      <w:numFmt w:val="decimal"/>
      <w:isLgl w:val="false"/>
      <w:suff w:val="tab"/>
      <w:lvlText w:val="%1."/>
      <w:lvlJc w:val="left"/>
      <w:pPr>
        <w:ind w:left="247" w:hanging="360"/>
      </w:pPr>
    </w:lvl>
    <w:lvl w:ilvl="1">
      <w:start w:val="1"/>
      <w:numFmt w:val="lowerLetter"/>
      <w:isLgl w:val="false"/>
      <w:suff w:val="tab"/>
      <w:lvlText w:val="%2."/>
      <w:lvlJc w:val="left"/>
      <w:pPr>
        <w:ind w:left="1479" w:hanging="360"/>
      </w:pPr>
    </w:lvl>
    <w:lvl w:ilvl="2">
      <w:start w:val="1"/>
      <w:numFmt w:val="lowerRoman"/>
      <w:isLgl w:val="false"/>
      <w:suff w:val="tab"/>
      <w:lvlText w:val="%3."/>
      <w:lvlJc w:val="right"/>
      <w:pPr>
        <w:ind w:left="2199" w:hanging="180"/>
      </w:pPr>
    </w:lvl>
    <w:lvl w:ilvl="3">
      <w:start w:val="1"/>
      <w:numFmt w:val="decimal"/>
      <w:isLgl w:val="false"/>
      <w:suff w:val="tab"/>
      <w:lvlText w:val="%4."/>
      <w:lvlJc w:val="left"/>
      <w:pPr>
        <w:ind w:left="2919" w:hanging="360"/>
      </w:pPr>
    </w:lvl>
    <w:lvl w:ilvl="4">
      <w:start w:val="1"/>
      <w:numFmt w:val="lowerLetter"/>
      <w:isLgl w:val="false"/>
      <w:suff w:val="tab"/>
      <w:lvlText w:val="%5."/>
      <w:lvlJc w:val="left"/>
      <w:pPr>
        <w:ind w:left="3639" w:hanging="360"/>
      </w:pPr>
    </w:lvl>
    <w:lvl w:ilvl="5">
      <w:start w:val="1"/>
      <w:numFmt w:val="lowerRoman"/>
      <w:isLgl w:val="false"/>
      <w:suff w:val="tab"/>
      <w:lvlText w:val="%6."/>
      <w:lvlJc w:val="right"/>
      <w:pPr>
        <w:ind w:left="4359" w:hanging="180"/>
      </w:pPr>
    </w:lvl>
    <w:lvl w:ilvl="6">
      <w:start w:val="1"/>
      <w:numFmt w:val="decimal"/>
      <w:isLgl w:val="false"/>
      <w:suff w:val="tab"/>
      <w:lvlText w:val="%7."/>
      <w:lvlJc w:val="left"/>
      <w:pPr>
        <w:ind w:left="5079" w:hanging="360"/>
      </w:pPr>
    </w:lvl>
    <w:lvl w:ilvl="7">
      <w:start w:val="1"/>
      <w:numFmt w:val="lowerLetter"/>
      <w:isLgl w:val="false"/>
      <w:suff w:val="tab"/>
      <w:lvlText w:val="%8."/>
      <w:lvlJc w:val="left"/>
      <w:pPr>
        <w:ind w:left="5799" w:hanging="360"/>
      </w:pPr>
    </w:lvl>
    <w:lvl w:ilvl="8">
      <w:start w:val="1"/>
      <w:numFmt w:val="lowerRoman"/>
      <w:isLgl w:val="false"/>
      <w:suff w:val="tab"/>
      <w:lvlText w:val="%9."/>
      <w:lvlJc w:val="right"/>
      <w:pPr>
        <w:ind w:left="6519" w:hanging="180"/>
      </w:pPr>
    </w:lvl>
  </w:abstractNum>
  <w:abstractNum w:abstractNumId="16">
    <w:multiLevelType w:val="hybridMultilevel"/>
    <w:lvl w:ilvl="0">
      <w:start w:val="1"/>
      <w:numFmt w:val="decimal"/>
      <w:isLgl w:val="false"/>
      <w:suff w:val="tab"/>
      <w:lvlText w:val="%1."/>
      <w:lvlJc w:val="left"/>
      <w:pPr>
        <w:ind w:left="247"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7">
    <w:multiLevelType w:val="hybridMultilevel"/>
    <w:lvl w:ilvl="0">
      <w:start w:val="1"/>
      <w:numFmt w:val="decimal"/>
      <w:isLgl w:val="false"/>
      <w:suff w:val="tab"/>
      <w:lvlText w:val="%1."/>
      <w:lvlJc w:val="left"/>
      <w:pPr>
        <w:ind w:left="247"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eastAsia="Times New Roman" w:cs="Times New Roman" w:asciiTheme="minorAscii" w:hAnsiTheme="minorHAnsi"/>
        <w:color w:val="000000"/>
        <w:sz w:val="22"/>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23">
    <w:name w:val="Heading 1 Char"/>
    <w:basedOn w:val="894"/>
    <w:link w:val="1040"/>
    <w:uiPriority w:val="9"/>
    <w:rPr>
      <w:rFonts w:ascii="Arial" w:hAnsi="Arial" w:eastAsia="Arial" w:cs="Arial"/>
      <w:sz w:val="40"/>
      <w:szCs w:val="40"/>
    </w:rPr>
  </w:style>
  <w:style w:type="character" w:styleId="724">
    <w:name w:val="Heading 2 Char"/>
    <w:basedOn w:val="894"/>
    <w:link w:val="1164"/>
    <w:uiPriority w:val="9"/>
    <w:rPr>
      <w:rFonts w:ascii="Arial" w:hAnsi="Arial" w:eastAsia="Arial" w:cs="Arial"/>
      <w:sz w:val="34"/>
    </w:rPr>
  </w:style>
  <w:style w:type="character" w:styleId="725">
    <w:name w:val="Heading 3 Char"/>
    <w:basedOn w:val="894"/>
    <w:link w:val="926"/>
    <w:uiPriority w:val="9"/>
    <w:rPr>
      <w:rFonts w:ascii="Arial" w:hAnsi="Arial" w:eastAsia="Arial" w:cs="Arial"/>
      <w:sz w:val="30"/>
      <w:szCs w:val="30"/>
    </w:rPr>
  </w:style>
  <w:style w:type="character" w:styleId="726">
    <w:name w:val="Heading 4 Char"/>
    <w:basedOn w:val="894"/>
    <w:link w:val="1156"/>
    <w:uiPriority w:val="9"/>
    <w:rPr>
      <w:rFonts w:ascii="Arial" w:hAnsi="Arial" w:eastAsia="Arial" w:cs="Arial"/>
      <w:b/>
      <w:bCs/>
      <w:sz w:val="26"/>
      <w:szCs w:val="26"/>
    </w:rPr>
  </w:style>
  <w:style w:type="character" w:styleId="727">
    <w:name w:val="Heading 5 Char"/>
    <w:basedOn w:val="894"/>
    <w:link w:val="1026"/>
    <w:uiPriority w:val="9"/>
    <w:rPr>
      <w:rFonts w:ascii="Arial" w:hAnsi="Arial" w:eastAsia="Arial" w:cs="Arial"/>
      <w:b/>
      <w:bCs/>
      <w:sz w:val="24"/>
      <w:szCs w:val="24"/>
    </w:rPr>
  </w:style>
  <w:style w:type="paragraph" w:styleId="728">
    <w:name w:val="Heading 6"/>
    <w:basedOn w:val="880"/>
    <w:next w:val="880"/>
    <w:link w:val="729"/>
    <w:uiPriority w:val="9"/>
    <w:unhideWhenUsed/>
    <w:qFormat/>
    <w:pPr>
      <w:keepLines/>
      <w:keepNext/>
      <w:spacing w:before="320" w:after="200"/>
      <w:outlineLvl w:val="5"/>
    </w:pPr>
    <w:rPr>
      <w:rFonts w:ascii="Arial" w:hAnsi="Arial" w:eastAsia="Arial" w:cs="Arial"/>
      <w:b/>
      <w:bCs/>
      <w:sz w:val="22"/>
      <w:szCs w:val="22"/>
    </w:rPr>
  </w:style>
  <w:style w:type="character" w:styleId="729">
    <w:name w:val="Heading 6 Char"/>
    <w:basedOn w:val="894"/>
    <w:link w:val="728"/>
    <w:uiPriority w:val="9"/>
    <w:rPr>
      <w:rFonts w:ascii="Arial" w:hAnsi="Arial" w:eastAsia="Arial" w:cs="Arial"/>
      <w:b/>
      <w:bCs/>
      <w:sz w:val="22"/>
      <w:szCs w:val="22"/>
    </w:rPr>
  </w:style>
  <w:style w:type="paragraph" w:styleId="730">
    <w:name w:val="Heading 7"/>
    <w:basedOn w:val="880"/>
    <w:next w:val="880"/>
    <w:link w:val="731"/>
    <w:uiPriority w:val="9"/>
    <w:unhideWhenUsed/>
    <w:qFormat/>
    <w:pPr>
      <w:keepLines/>
      <w:keepNext/>
      <w:spacing w:before="320" w:after="200"/>
      <w:outlineLvl w:val="6"/>
    </w:pPr>
    <w:rPr>
      <w:rFonts w:ascii="Arial" w:hAnsi="Arial" w:eastAsia="Arial" w:cs="Arial"/>
      <w:b/>
      <w:bCs/>
      <w:i/>
      <w:iCs/>
      <w:sz w:val="22"/>
      <w:szCs w:val="22"/>
    </w:rPr>
  </w:style>
  <w:style w:type="character" w:styleId="731">
    <w:name w:val="Heading 7 Char"/>
    <w:basedOn w:val="894"/>
    <w:link w:val="730"/>
    <w:uiPriority w:val="9"/>
    <w:rPr>
      <w:rFonts w:ascii="Arial" w:hAnsi="Arial" w:eastAsia="Arial" w:cs="Arial"/>
      <w:b/>
      <w:bCs/>
      <w:i/>
      <w:iCs/>
      <w:sz w:val="22"/>
      <w:szCs w:val="22"/>
    </w:rPr>
  </w:style>
  <w:style w:type="paragraph" w:styleId="732">
    <w:name w:val="Heading 8"/>
    <w:basedOn w:val="880"/>
    <w:next w:val="880"/>
    <w:link w:val="733"/>
    <w:uiPriority w:val="9"/>
    <w:unhideWhenUsed/>
    <w:qFormat/>
    <w:pPr>
      <w:keepLines/>
      <w:keepNext/>
      <w:spacing w:before="320" w:after="200"/>
      <w:outlineLvl w:val="7"/>
    </w:pPr>
    <w:rPr>
      <w:rFonts w:ascii="Arial" w:hAnsi="Arial" w:eastAsia="Arial" w:cs="Arial"/>
      <w:i/>
      <w:iCs/>
      <w:sz w:val="22"/>
      <w:szCs w:val="22"/>
    </w:rPr>
  </w:style>
  <w:style w:type="character" w:styleId="733">
    <w:name w:val="Heading 8 Char"/>
    <w:basedOn w:val="894"/>
    <w:link w:val="732"/>
    <w:uiPriority w:val="9"/>
    <w:rPr>
      <w:rFonts w:ascii="Arial" w:hAnsi="Arial" w:eastAsia="Arial" w:cs="Arial"/>
      <w:i/>
      <w:iCs/>
      <w:sz w:val="22"/>
      <w:szCs w:val="22"/>
    </w:rPr>
  </w:style>
  <w:style w:type="paragraph" w:styleId="734">
    <w:name w:val="Heading 9"/>
    <w:basedOn w:val="880"/>
    <w:next w:val="880"/>
    <w:link w:val="735"/>
    <w:uiPriority w:val="9"/>
    <w:unhideWhenUsed/>
    <w:qFormat/>
    <w:pPr>
      <w:keepLines/>
      <w:keepNext/>
      <w:spacing w:before="320" w:after="200"/>
      <w:outlineLvl w:val="8"/>
    </w:pPr>
    <w:rPr>
      <w:rFonts w:ascii="Arial" w:hAnsi="Arial" w:eastAsia="Arial" w:cs="Arial"/>
      <w:i/>
      <w:iCs/>
      <w:sz w:val="21"/>
      <w:szCs w:val="21"/>
    </w:rPr>
  </w:style>
  <w:style w:type="character" w:styleId="735">
    <w:name w:val="Heading 9 Char"/>
    <w:basedOn w:val="894"/>
    <w:link w:val="734"/>
    <w:uiPriority w:val="9"/>
    <w:rPr>
      <w:rFonts w:ascii="Arial" w:hAnsi="Arial" w:eastAsia="Arial" w:cs="Arial"/>
      <w:i/>
      <w:iCs/>
      <w:sz w:val="21"/>
      <w:szCs w:val="21"/>
    </w:rPr>
  </w:style>
  <w:style w:type="paragraph" w:styleId="736">
    <w:name w:val="No Spacing"/>
    <w:uiPriority w:val="1"/>
    <w:qFormat/>
    <w:pPr>
      <w:spacing w:before="0" w:after="0" w:line="240" w:lineRule="auto"/>
    </w:pPr>
  </w:style>
  <w:style w:type="character" w:styleId="737">
    <w:name w:val="Title Char"/>
    <w:basedOn w:val="894"/>
    <w:link w:val="1154"/>
    <w:uiPriority w:val="10"/>
    <w:rPr>
      <w:sz w:val="48"/>
      <w:szCs w:val="48"/>
    </w:rPr>
  </w:style>
  <w:style w:type="character" w:styleId="738">
    <w:name w:val="Subtitle Char"/>
    <w:basedOn w:val="894"/>
    <w:link w:val="1148"/>
    <w:uiPriority w:val="11"/>
    <w:rPr>
      <w:sz w:val="24"/>
      <w:szCs w:val="24"/>
    </w:rPr>
  </w:style>
  <w:style w:type="paragraph" w:styleId="739">
    <w:name w:val="Quote"/>
    <w:basedOn w:val="880"/>
    <w:next w:val="880"/>
    <w:link w:val="740"/>
    <w:uiPriority w:val="29"/>
    <w:qFormat/>
    <w:pPr>
      <w:ind w:left="720" w:right="720"/>
    </w:pPr>
    <w:rPr>
      <w:i/>
    </w:rPr>
  </w:style>
  <w:style w:type="character" w:styleId="740">
    <w:name w:val="Quote Char"/>
    <w:link w:val="739"/>
    <w:uiPriority w:val="29"/>
    <w:rPr>
      <w:i/>
    </w:rPr>
  </w:style>
  <w:style w:type="paragraph" w:styleId="741">
    <w:name w:val="Intense Quote"/>
    <w:basedOn w:val="880"/>
    <w:next w:val="880"/>
    <w:link w:val="742"/>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42">
    <w:name w:val="Intense Quote Char"/>
    <w:link w:val="741"/>
    <w:uiPriority w:val="30"/>
    <w:rPr>
      <w:i/>
    </w:rPr>
  </w:style>
  <w:style w:type="character" w:styleId="743">
    <w:name w:val="Header Char"/>
    <w:basedOn w:val="894"/>
    <w:link w:val="904"/>
    <w:uiPriority w:val="99"/>
  </w:style>
  <w:style w:type="character" w:styleId="744">
    <w:name w:val="Footer Char"/>
    <w:basedOn w:val="894"/>
    <w:link w:val="1180"/>
    <w:uiPriority w:val="99"/>
  </w:style>
  <w:style w:type="character" w:styleId="745">
    <w:name w:val="Caption Char"/>
    <w:basedOn w:val="894"/>
    <w:link w:val="946"/>
    <w:uiPriority w:val="35"/>
    <w:rPr>
      <w:b/>
      <w:bCs/>
      <w:color w:val="4f81bd" w:themeColor="accent1"/>
      <w:sz w:val="18"/>
      <w:szCs w:val="18"/>
    </w:rPr>
  </w:style>
  <w:style w:type="table" w:styleId="746">
    <w:name w:val="Table Grid Light"/>
    <w:basedOn w:val="119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47">
    <w:name w:val="Plain Table 1"/>
    <w:basedOn w:val="119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48">
    <w:name w:val="Plain Table 2"/>
    <w:basedOn w:val="119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49">
    <w:name w:val="Plain Table 3"/>
    <w:basedOn w:val="119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50">
    <w:name w:val="Plain Table 4"/>
    <w:basedOn w:val="119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51">
    <w:name w:val="Plain Table 5"/>
    <w:basedOn w:val="119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52">
    <w:name w:val="Grid Table 1 Light"/>
    <w:basedOn w:val="119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53">
    <w:name w:val="Grid Table 1 Light - Accent 1"/>
    <w:basedOn w:val="119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54">
    <w:name w:val="Grid Table 1 Light - Accent 2"/>
    <w:basedOn w:val="119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55">
    <w:name w:val="Grid Table 1 Light - Accent 3"/>
    <w:basedOn w:val="119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56">
    <w:name w:val="Grid Table 1 Light - Accent 4"/>
    <w:basedOn w:val="119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57">
    <w:name w:val="Grid Table 1 Light - Accent 5"/>
    <w:basedOn w:val="119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58">
    <w:name w:val="Grid Table 1 Light - Accent 6"/>
    <w:basedOn w:val="119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59">
    <w:name w:val="Grid Table 2"/>
    <w:basedOn w:val="119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60">
    <w:name w:val="Grid Table 2 - Accent 1"/>
    <w:basedOn w:val="119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61">
    <w:name w:val="Grid Table 2 - Accent 2"/>
    <w:basedOn w:val="119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62">
    <w:name w:val="Grid Table 2 - Accent 3"/>
    <w:basedOn w:val="119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63">
    <w:name w:val="Grid Table 2 - Accent 4"/>
    <w:basedOn w:val="119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64">
    <w:name w:val="Grid Table 2 - Accent 5"/>
    <w:basedOn w:val="119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65">
    <w:name w:val="Grid Table 2 - Accent 6"/>
    <w:basedOn w:val="119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66">
    <w:name w:val="Grid Table 3"/>
    <w:basedOn w:val="119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7">
    <w:name w:val="Grid Table 3 - Accent 1"/>
    <w:basedOn w:val="119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8">
    <w:name w:val="Grid Table 3 - Accent 2"/>
    <w:basedOn w:val="119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9">
    <w:name w:val="Grid Table 3 - Accent 3"/>
    <w:basedOn w:val="119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0">
    <w:name w:val="Grid Table 3 - Accent 4"/>
    <w:basedOn w:val="119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1">
    <w:name w:val="Grid Table 3 - Accent 5"/>
    <w:basedOn w:val="119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2">
    <w:name w:val="Grid Table 3 - Accent 6"/>
    <w:basedOn w:val="119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3">
    <w:name w:val="Grid Table 4"/>
    <w:basedOn w:val="119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4">
    <w:name w:val="Grid Table 4 - Accent 1"/>
    <w:basedOn w:val="119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75">
    <w:name w:val="Grid Table 4 - Accent 2"/>
    <w:basedOn w:val="119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76">
    <w:name w:val="Grid Table 4 - Accent 3"/>
    <w:basedOn w:val="119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77">
    <w:name w:val="Grid Table 4 - Accent 4"/>
    <w:basedOn w:val="119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78">
    <w:name w:val="Grid Table 4 - Accent 5"/>
    <w:basedOn w:val="119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79">
    <w:name w:val="Grid Table 4 - Accent 6"/>
    <w:basedOn w:val="119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80">
    <w:name w:val="Grid Table 5 Dark"/>
    <w:basedOn w:val="119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81">
    <w:name w:val="Grid Table 5 Dark- Accent 1"/>
    <w:basedOn w:val="119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782">
    <w:name w:val="Grid Table 5 Dark - Accent 2"/>
    <w:basedOn w:val="119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783">
    <w:name w:val="Grid Table 5 Dark - Accent 3"/>
    <w:basedOn w:val="119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784">
    <w:name w:val="Grid Table 5 Dark- Accent 4"/>
    <w:basedOn w:val="119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785">
    <w:name w:val="Grid Table 5 Dark - Accent 5"/>
    <w:basedOn w:val="119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786">
    <w:name w:val="Grid Table 5 Dark - Accent 6"/>
    <w:basedOn w:val="119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787">
    <w:name w:val="Grid Table 6 Colorful"/>
    <w:basedOn w:val="119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88">
    <w:name w:val="Grid Table 6 Colorful - Accent 1"/>
    <w:basedOn w:val="119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89">
    <w:name w:val="Grid Table 6 Colorful - Accent 2"/>
    <w:basedOn w:val="119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90">
    <w:name w:val="Grid Table 6 Colorful - Accent 3"/>
    <w:basedOn w:val="119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91">
    <w:name w:val="Grid Table 6 Colorful - Accent 4"/>
    <w:basedOn w:val="119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92">
    <w:name w:val="Grid Table 6 Colorful - Accent 5"/>
    <w:basedOn w:val="119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93">
    <w:name w:val="Grid Table 6 Colorful - Accent 6"/>
    <w:basedOn w:val="119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94">
    <w:name w:val="Grid Table 7 Colorful"/>
    <w:basedOn w:val="119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95">
    <w:name w:val="Grid Table 7 Colorful - Accent 1"/>
    <w:basedOn w:val="119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96">
    <w:name w:val="Grid Table 7 Colorful - Accent 2"/>
    <w:basedOn w:val="119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97">
    <w:name w:val="Grid Table 7 Colorful - Accent 3"/>
    <w:basedOn w:val="119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98">
    <w:name w:val="Grid Table 7 Colorful - Accent 4"/>
    <w:basedOn w:val="119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99">
    <w:name w:val="Grid Table 7 Colorful - Accent 5"/>
    <w:basedOn w:val="119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00">
    <w:name w:val="Grid Table 7 Colorful - Accent 6"/>
    <w:basedOn w:val="119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01">
    <w:name w:val="List Table 1 Light"/>
    <w:basedOn w:val="119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02">
    <w:name w:val="List Table 1 Light - Accent 1"/>
    <w:basedOn w:val="1192"/>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03">
    <w:name w:val="List Table 1 Light - Accent 2"/>
    <w:basedOn w:val="1192"/>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04">
    <w:name w:val="List Table 1 Light - Accent 3"/>
    <w:basedOn w:val="1192"/>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05">
    <w:name w:val="List Table 1 Light - Accent 4"/>
    <w:basedOn w:val="1192"/>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06">
    <w:name w:val="List Table 1 Light - Accent 5"/>
    <w:basedOn w:val="1192"/>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07">
    <w:name w:val="List Table 1 Light - Accent 6"/>
    <w:basedOn w:val="1192"/>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08">
    <w:name w:val="List Table 2"/>
    <w:basedOn w:val="119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09">
    <w:name w:val="List Table 2 - Accent 1"/>
    <w:basedOn w:val="119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10">
    <w:name w:val="List Table 2 - Accent 2"/>
    <w:basedOn w:val="119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11">
    <w:name w:val="List Table 2 - Accent 3"/>
    <w:basedOn w:val="119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12">
    <w:name w:val="List Table 2 - Accent 4"/>
    <w:basedOn w:val="119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13">
    <w:name w:val="List Table 2 - Accent 5"/>
    <w:basedOn w:val="119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14">
    <w:name w:val="List Table 2 - Accent 6"/>
    <w:basedOn w:val="119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15">
    <w:name w:val="List Table 3"/>
    <w:basedOn w:val="119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16">
    <w:name w:val="List Table 3 - Accent 1"/>
    <w:basedOn w:val="119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17">
    <w:name w:val="List Table 3 - Accent 2"/>
    <w:basedOn w:val="119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818">
    <w:name w:val="List Table 3 - Accent 3"/>
    <w:basedOn w:val="119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819">
    <w:name w:val="List Table 3 - Accent 4"/>
    <w:basedOn w:val="119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820">
    <w:name w:val="List Table 3 - Accent 5"/>
    <w:basedOn w:val="119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821">
    <w:name w:val="List Table 3 - Accent 6"/>
    <w:basedOn w:val="119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822">
    <w:name w:val="List Table 4"/>
    <w:basedOn w:val="119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23">
    <w:name w:val="List Table 4 - Accent 1"/>
    <w:basedOn w:val="119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24">
    <w:name w:val="List Table 4 - Accent 2"/>
    <w:basedOn w:val="119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825">
    <w:name w:val="List Table 4 - Accent 3"/>
    <w:basedOn w:val="119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826">
    <w:name w:val="List Table 4 - Accent 4"/>
    <w:basedOn w:val="119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827">
    <w:name w:val="List Table 4 - Accent 5"/>
    <w:basedOn w:val="119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828">
    <w:name w:val="List Table 4 - Accent 6"/>
    <w:basedOn w:val="119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829">
    <w:name w:val="List Table 5 Dark"/>
    <w:basedOn w:val="119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0">
    <w:name w:val="List Table 5 Dark - Accent 1"/>
    <w:basedOn w:val="119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1">
    <w:name w:val="List Table 5 Dark - Accent 2"/>
    <w:basedOn w:val="119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2">
    <w:name w:val="List Table 5 Dark - Accent 3"/>
    <w:basedOn w:val="119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3">
    <w:name w:val="List Table 5 Dark - Accent 4"/>
    <w:basedOn w:val="119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4">
    <w:name w:val="List Table 5 Dark - Accent 5"/>
    <w:basedOn w:val="119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5">
    <w:name w:val="List Table 5 Dark - Accent 6"/>
    <w:basedOn w:val="119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6">
    <w:name w:val="List Table 6 Colorful"/>
    <w:basedOn w:val="119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37">
    <w:name w:val="List Table 6 Colorful - Accent 1"/>
    <w:basedOn w:val="119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38">
    <w:name w:val="List Table 6 Colorful - Accent 2"/>
    <w:basedOn w:val="119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839">
    <w:name w:val="List Table 6 Colorful - Accent 3"/>
    <w:basedOn w:val="119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840">
    <w:name w:val="List Table 6 Colorful - Accent 4"/>
    <w:basedOn w:val="119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841">
    <w:name w:val="List Table 6 Colorful - Accent 5"/>
    <w:basedOn w:val="119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842">
    <w:name w:val="List Table 6 Colorful - Accent 6"/>
    <w:basedOn w:val="119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843">
    <w:name w:val="List Table 7 Colorful"/>
    <w:basedOn w:val="119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44">
    <w:name w:val="List Table 7 Colorful - Accent 1"/>
    <w:basedOn w:val="119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845">
    <w:name w:val="List Table 7 Colorful - Accent 2"/>
    <w:basedOn w:val="119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846">
    <w:name w:val="List Table 7 Colorful - Accent 3"/>
    <w:basedOn w:val="119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847">
    <w:name w:val="List Table 7 Colorful - Accent 4"/>
    <w:basedOn w:val="119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848">
    <w:name w:val="List Table 7 Colorful - Accent 5"/>
    <w:basedOn w:val="119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849">
    <w:name w:val="List Table 7 Colorful - Accent 6"/>
    <w:basedOn w:val="119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850">
    <w:name w:val="Lined - Accent"/>
    <w:basedOn w:val="119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51">
    <w:name w:val="Lined - Accent 1"/>
    <w:basedOn w:val="119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52">
    <w:name w:val="Lined - Accent 2"/>
    <w:basedOn w:val="119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53">
    <w:name w:val="Lined - Accent 3"/>
    <w:basedOn w:val="119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54">
    <w:name w:val="Lined - Accent 4"/>
    <w:basedOn w:val="119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55">
    <w:name w:val="Lined - Accent 5"/>
    <w:basedOn w:val="119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56">
    <w:name w:val="Lined - Accent 6"/>
    <w:basedOn w:val="119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57">
    <w:name w:val="Bordered &amp; Lined - Accent"/>
    <w:basedOn w:val="119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58">
    <w:name w:val="Bordered &amp; Lined - Accent 1"/>
    <w:basedOn w:val="119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59">
    <w:name w:val="Bordered &amp; Lined - Accent 2"/>
    <w:basedOn w:val="119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60">
    <w:name w:val="Bordered &amp; Lined - Accent 3"/>
    <w:basedOn w:val="119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61">
    <w:name w:val="Bordered &amp; Lined - Accent 4"/>
    <w:basedOn w:val="119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62">
    <w:name w:val="Bordered &amp; Lined - Accent 5"/>
    <w:basedOn w:val="119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63">
    <w:name w:val="Bordered &amp; Lined - Accent 6"/>
    <w:basedOn w:val="119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64">
    <w:name w:val="Bordered"/>
    <w:basedOn w:val="119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65">
    <w:name w:val="Bordered - Accent 1"/>
    <w:basedOn w:val="119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66">
    <w:name w:val="Bordered - Accent 2"/>
    <w:basedOn w:val="119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67">
    <w:name w:val="Bordered - Accent 3"/>
    <w:basedOn w:val="119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68">
    <w:name w:val="Bordered - Accent 4"/>
    <w:basedOn w:val="119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69">
    <w:name w:val="Bordered - Accent 5"/>
    <w:basedOn w:val="119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70">
    <w:name w:val="Bordered - Accent 6"/>
    <w:basedOn w:val="119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71">
    <w:name w:val="footnote text"/>
    <w:basedOn w:val="880"/>
    <w:link w:val="872"/>
    <w:uiPriority w:val="99"/>
    <w:semiHidden/>
    <w:unhideWhenUsed/>
    <w:pPr>
      <w:spacing w:after="40" w:line="240" w:lineRule="auto"/>
    </w:pPr>
    <w:rPr>
      <w:sz w:val="18"/>
    </w:rPr>
  </w:style>
  <w:style w:type="character" w:styleId="872">
    <w:name w:val="Footnote Text Char"/>
    <w:link w:val="871"/>
    <w:uiPriority w:val="99"/>
    <w:rPr>
      <w:sz w:val="18"/>
    </w:rPr>
  </w:style>
  <w:style w:type="character" w:styleId="873">
    <w:name w:val="footnote reference"/>
    <w:basedOn w:val="894"/>
    <w:uiPriority w:val="99"/>
    <w:unhideWhenUsed/>
    <w:rPr>
      <w:vertAlign w:val="superscript"/>
    </w:rPr>
  </w:style>
  <w:style w:type="paragraph" w:styleId="874">
    <w:name w:val="endnote text"/>
    <w:basedOn w:val="880"/>
    <w:link w:val="875"/>
    <w:uiPriority w:val="99"/>
    <w:semiHidden/>
    <w:unhideWhenUsed/>
    <w:pPr>
      <w:spacing w:after="0" w:line="240" w:lineRule="auto"/>
    </w:pPr>
    <w:rPr>
      <w:sz w:val="20"/>
    </w:rPr>
  </w:style>
  <w:style w:type="character" w:styleId="875">
    <w:name w:val="Endnote Text Char"/>
    <w:link w:val="874"/>
    <w:uiPriority w:val="99"/>
    <w:rPr>
      <w:sz w:val="20"/>
    </w:rPr>
  </w:style>
  <w:style w:type="character" w:styleId="876">
    <w:name w:val="endnote reference"/>
    <w:basedOn w:val="894"/>
    <w:uiPriority w:val="99"/>
    <w:semiHidden/>
    <w:unhideWhenUsed/>
    <w:rPr>
      <w:vertAlign w:val="superscript"/>
    </w:rPr>
  </w:style>
  <w:style w:type="paragraph" w:styleId="877">
    <w:name w:val="TOC Heading"/>
    <w:uiPriority w:val="39"/>
    <w:unhideWhenUsed/>
  </w:style>
  <w:style w:type="paragraph" w:styleId="878">
    <w:name w:val="table of figures"/>
    <w:basedOn w:val="880"/>
    <w:next w:val="880"/>
    <w:uiPriority w:val="99"/>
    <w:unhideWhenUsed/>
    <w:pPr>
      <w:spacing w:after="0" w:afterAutospacing="0"/>
    </w:pPr>
  </w:style>
  <w:style w:type="paragraph" w:styleId="879" w:default="1">
    <w:name w:val="Normal"/>
    <w:link w:val="880"/>
    <w:uiPriority w:val="0"/>
    <w:qFormat/>
    <w:rPr>
      <w:rFonts w:ascii="Times New Roman" w:hAnsi="Times New Roman"/>
      <w:sz w:val="24"/>
    </w:rPr>
  </w:style>
  <w:style w:type="character" w:styleId="880" w:default="1">
    <w:name w:val="Normal"/>
    <w:link w:val="879"/>
    <w:rPr>
      <w:rFonts w:ascii="Times New Roman" w:hAnsi="Times New Roman"/>
      <w:sz w:val="24"/>
    </w:rPr>
  </w:style>
  <w:style w:type="paragraph" w:styleId="881">
    <w:name w:val="Heading 4111"/>
    <w:link w:val="882"/>
    <w:rPr>
      <w:rFonts w:ascii="XO Thames" w:hAnsi="XO Thames"/>
      <w:b/>
      <w:sz w:val="24"/>
    </w:rPr>
  </w:style>
  <w:style w:type="character" w:styleId="882">
    <w:name w:val="Heading 4111"/>
    <w:link w:val="881"/>
    <w:rPr>
      <w:rFonts w:ascii="XO Thames" w:hAnsi="XO Thames"/>
      <w:b/>
      <w:sz w:val="24"/>
    </w:rPr>
  </w:style>
  <w:style w:type="paragraph" w:styleId="883">
    <w:name w:val="toc 2"/>
    <w:next w:val="879"/>
    <w:link w:val="884"/>
    <w:uiPriority w:val="39"/>
    <w:pPr>
      <w:ind w:left="200" w:firstLine="0"/>
      <w:spacing w:after="160" w:line="264" w:lineRule="auto"/>
    </w:pPr>
    <w:rPr>
      <w:rFonts w:ascii="XO Thames" w:hAnsi="XO Thames"/>
      <w:sz w:val="28"/>
    </w:rPr>
  </w:style>
  <w:style w:type="character" w:styleId="884">
    <w:name w:val="toc 2"/>
    <w:link w:val="883"/>
    <w:rPr>
      <w:rFonts w:ascii="XO Thames" w:hAnsi="XO Thames"/>
      <w:sz w:val="28"/>
    </w:rPr>
  </w:style>
  <w:style w:type="paragraph" w:styleId="885">
    <w:name w:val="Contents 6"/>
    <w:link w:val="886"/>
    <w:rPr>
      <w:rFonts w:ascii="XO Thames" w:hAnsi="XO Thames"/>
      <w:sz w:val="28"/>
    </w:rPr>
  </w:style>
  <w:style w:type="character" w:styleId="886">
    <w:name w:val="Contents 6"/>
    <w:link w:val="885"/>
    <w:rPr>
      <w:rFonts w:ascii="XO Thames" w:hAnsi="XO Thames"/>
      <w:sz w:val="28"/>
    </w:rPr>
  </w:style>
  <w:style w:type="paragraph" w:styleId="887">
    <w:name w:val="toc 4"/>
    <w:next w:val="879"/>
    <w:link w:val="888"/>
    <w:uiPriority w:val="39"/>
    <w:pPr>
      <w:ind w:left="600" w:firstLine="0"/>
      <w:spacing w:after="160" w:line="264" w:lineRule="auto"/>
    </w:pPr>
    <w:rPr>
      <w:rFonts w:ascii="XO Thames" w:hAnsi="XO Thames"/>
      <w:sz w:val="28"/>
    </w:rPr>
  </w:style>
  <w:style w:type="character" w:styleId="888">
    <w:name w:val="toc 4"/>
    <w:link w:val="887"/>
    <w:rPr>
      <w:rFonts w:ascii="XO Thames" w:hAnsi="XO Thames"/>
      <w:sz w:val="28"/>
    </w:rPr>
  </w:style>
  <w:style w:type="paragraph" w:styleId="889">
    <w:name w:val="Heading 3121"/>
    <w:link w:val="890"/>
    <w:rPr>
      <w:rFonts w:ascii="XO Thames" w:hAnsi="XO Thames"/>
      <w:b/>
      <w:sz w:val="26"/>
    </w:rPr>
  </w:style>
  <w:style w:type="character" w:styleId="890">
    <w:name w:val="Heading 3121"/>
    <w:link w:val="889"/>
    <w:rPr>
      <w:rFonts w:ascii="XO Thames" w:hAnsi="XO Thames"/>
      <w:b/>
      <w:sz w:val="26"/>
    </w:rPr>
  </w:style>
  <w:style w:type="paragraph" w:styleId="891">
    <w:name w:val="Гиперссылка3"/>
    <w:link w:val="892"/>
    <w:rPr>
      <w:color w:val="0000ff"/>
      <w:u w:val="single"/>
    </w:rPr>
  </w:style>
  <w:style w:type="character" w:styleId="892">
    <w:name w:val="Гиперссылка3"/>
    <w:link w:val="891"/>
    <w:rPr>
      <w:color w:val="0000ff"/>
      <w:u w:val="single"/>
    </w:rPr>
  </w:style>
  <w:style w:type="paragraph" w:styleId="893">
    <w:name w:val="Default Paragraph Font"/>
    <w:link w:val="894"/>
  </w:style>
  <w:style w:type="character" w:styleId="894">
    <w:name w:val="Default Paragraph Font"/>
    <w:link w:val="893"/>
  </w:style>
  <w:style w:type="paragraph" w:styleId="895">
    <w:name w:val="Contents 2"/>
    <w:link w:val="896"/>
    <w:rPr>
      <w:rFonts w:ascii="XO Thames" w:hAnsi="XO Thames"/>
      <w:sz w:val="28"/>
    </w:rPr>
  </w:style>
  <w:style w:type="character" w:styleId="896">
    <w:name w:val="Contents 2"/>
    <w:link w:val="895"/>
    <w:rPr>
      <w:rFonts w:ascii="XO Thames" w:hAnsi="XO Thames"/>
      <w:sz w:val="28"/>
    </w:rPr>
  </w:style>
  <w:style w:type="paragraph" w:styleId="897">
    <w:name w:val="toc 6"/>
    <w:next w:val="879"/>
    <w:link w:val="898"/>
    <w:uiPriority w:val="39"/>
    <w:pPr>
      <w:ind w:left="1000" w:firstLine="0"/>
      <w:spacing w:after="160" w:line="264" w:lineRule="auto"/>
    </w:pPr>
    <w:rPr>
      <w:rFonts w:ascii="XO Thames" w:hAnsi="XO Thames"/>
      <w:sz w:val="28"/>
    </w:rPr>
  </w:style>
  <w:style w:type="character" w:styleId="898">
    <w:name w:val="toc 6"/>
    <w:link w:val="897"/>
    <w:rPr>
      <w:rFonts w:ascii="XO Thames" w:hAnsi="XO Thames"/>
      <w:sz w:val="28"/>
    </w:rPr>
  </w:style>
  <w:style w:type="paragraph" w:styleId="899">
    <w:name w:val="toc 7"/>
    <w:next w:val="879"/>
    <w:link w:val="900"/>
    <w:uiPriority w:val="39"/>
    <w:pPr>
      <w:ind w:left="1200" w:firstLine="0"/>
      <w:spacing w:after="160" w:line="264" w:lineRule="auto"/>
    </w:pPr>
    <w:rPr>
      <w:rFonts w:ascii="XO Thames" w:hAnsi="XO Thames"/>
      <w:sz w:val="28"/>
    </w:rPr>
  </w:style>
  <w:style w:type="character" w:styleId="900">
    <w:name w:val="toc 7"/>
    <w:link w:val="899"/>
    <w:rPr>
      <w:rFonts w:ascii="XO Thames" w:hAnsi="XO Thames"/>
      <w:sz w:val="28"/>
    </w:rPr>
  </w:style>
  <w:style w:type="paragraph" w:styleId="901">
    <w:name w:val="Endnote111"/>
    <w:link w:val="902"/>
    <w:pPr>
      <w:ind w:left="0" w:firstLine="851"/>
      <w:jc w:val="both"/>
      <w:spacing w:after="160" w:line="264" w:lineRule="auto"/>
    </w:pPr>
    <w:rPr>
      <w:rFonts w:ascii="XO Thames" w:hAnsi="XO Thames"/>
    </w:rPr>
  </w:style>
  <w:style w:type="character" w:styleId="902">
    <w:name w:val="Endnote111"/>
    <w:link w:val="901"/>
    <w:rPr>
      <w:rFonts w:ascii="XO Thames" w:hAnsi="XO Thames"/>
    </w:rPr>
  </w:style>
  <w:style w:type="paragraph" w:styleId="903">
    <w:name w:val="Header"/>
    <w:basedOn w:val="879"/>
    <w:link w:val="904"/>
    <w:pPr>
      <w:tabs>
        <w:tab w:val="center" w:pos="4677" w:leader="none"/>
        <w:tab w:val="right" w:pos="9355" w:leader="none"/>
      </w:tabs>
    </w:pPr>
    <w:rPr>
      <w:sz w:val="20"/>
    </w:rPr>
  </w:style>
  <w:style w:type="character" w:styleId="904">
    <w:name w:val="Header"/>
    <w:basedOn w:val="880"/>
    <w:link w:val="903"/>
    <w:rPr>
      <w:sz w:val="20"/>
    </w:rPr>
  </w:style>
  <w:style w:type="paragraph" w:styleId="905">
    <w:name w:val="Contents 31"/>
    <w:link w:val="906"/>
    <w:rPr>
      <w:rFonts w:ascii="XO Thames" w:hAnsi="XO Thames"/>
      <w:sz w:val="28"/>
    </w:rPr>
  </w:style>
  <w:style w:type="character" w:styleId="906">
    <w:name w:val="Contents 31"/>
    <w:link w:val="905"/>
    <w:rPr>
      <w:rFonts w:ascii="XO Thames" w:hAnsi="XO Thames"/>
      <w:sz w:val="28"/>
    </w:rPr>
  </w:style>
  <w:style w:type="paragraph" w:styleId="907">
    <w:name w:val="Contents 63"/>
    <w:link w:val="908"/>
    <w:rPr>
      <w:rFonts w:ascii="XO Thames" w:hAnsi="XO Thames"/>
      <w:sz w:val="28"/>
    </w:rPr>
  </w:style>
  <w:style w:type="character" w:styleId="908">
    <w:name w:val="Contents 63"/>
    <w:link w:val="907"/>
    <w:rPr>
      <w:rFonts w:ascii="XO Thames" w:hAnsi="XO Thames"/>
      <w:sz w:val="28"/>
    </w:rPr>
  </w:style>
  <w:style w:type="paragraph" w:styleId="909">
    <w:name w:val="Subtitle1"/>
    <w:link w:val="910"/>
    <w:rPr>
      <w:rFonts w:ascii="XO Thames" w:hAnsi="XO Thames"/>
      <w:i/>
      <w:sz w:val="24"/>
    </w:rPr>
  </w:style>
  <w:style w:type="character" w:styleId="910">
    <w:name w:val="Subtitle1"/>
    <w:link w:val="909"/>
    <w:rPr>
      <w:rFonts w:ascii="XO Thames" w:hAnsi="XO Thames"/>
      <w:i/>
      <w:sz w:val="24"/>
    </w:rPr>
  </w:style>
  <w:style w:type="paragraph" w:styleId="911">
    <w:name w:val="Contents 43"/>
    <w:link w:val="912"/>
    <w:rPr>
      <w:rFonts w:ascii="XO Thames" w:hAnsi="XO Thames"/>
      <w:sz w:val="28"/>
    </w:rPr>
  </w:style>
  <w:style w:type="character" w:styleId="912">
    <w:name w:val="Contents 43"/>
    <w:link w:val="911"/>
    <w:rPr>
      <w:rFonts w:ascii="XO Thames" w:hAnsi="XO Thames"/>
      <w:sz w:val="28"/>
    </w:rPr>
  </w:style>
  <w:style w:type="paragraph" w:styleId="913">
    <w:name w:val="Font Style11111"/>
    <w:basedOn w:val="965"/>
    <w:link w:val="914"/>
    <w:rPr>
      <w:rFonts w:ascii="Times New Roman" w:hAnsi="Times New Roman"/>
      <w:b/>
      <w:sz w:val="20"/>
    </w:rPr>
  </w:style>
  <w:style w:type="character" w:styleId="914">
    <w:name w:val="Font Style11111"/>
    <w:basedOn w:val="966"/>
    <w:link w:val="913"/>
    <w:rPr>
      <w:rFonts w:ascii="Times New Roman" w:hAnsi="Times New Roman"/>
      <w:b/>
      <w:sz w:val="20"/>
    </w:rPr>
  </w:style>
  <w:style w:type="paragraph" w:styleId="915">
    <w:name w:val="Указатель11"/>
    <w:basedOn w:val="879"/>
    <w:link w:val="916"/>
  </w:style>
  <w:style w:type="character" w:styleId="916">
    <w:name w:val="Указатель11"/>
    <w:basedOn w:val="880"/>
    <w:link w:val="915"/>
  </w:style>
  <w:style w:type="paragraph" w:styleId="917">
    <w:name w:val="Heading 121"/>
    <w:link w:val="918"/>
    <w:rPr>
      <w:rFonts w:ascii="Arial" w:hAnsi="Arial"/>
      <w:b/>
      <w:sz w:val="32"/>
    </w:rPr>
  </w:style>
  <w:style w:type="character" w:styleId="918">
    <w:name w:val="Heading 121"/>
    <w:link w:val="917"/>
    <w:rPr>
      <w:rFonts w:ascii="Arial" w:hAnsi="Arial"/>
      <w:b/>
      <w:sz w:val="32"/>
    </w:rPr>
  </w:style>
  <w:style w:type="paragraph" w:styleId="919">
    <w:name w:val="Contents 73"/>
    <w:link w:val="920"/>
    <w:rPr>
      <w:rFonts w:ascii="XO Thames" w:hAnsi="XO Thames"/>
      <w:sz w:val="28"/>
    </w:rPr>
  </w:style>
  <w:style w:type="character" w:styleId="920">
    <w:name w:val="Contents 73"/>
    <w:link w:val="919"/>
    <w:rPr>
      <w:rFonts w:ascii="XO Thames" w:hAnsi="XO Thames"/>
      <w:sz w:val="28"/>
    </w:rPr>
  </w:style>
  <w:style w:type="paragraph" w:styleId="921">
    <w:name w:val="Contents 111"/>
    <w:link w:val="922"/>
    <w:rPr>
      <w:rFonts w:ascii="XO Thames" w:hAnsi="XO Thames"/>
      <w:b/>
      <w:sz w:val="28"/>
    </w:rPr>
  </w:style>
  <w:style w:type="character" w:styleId="922">
    <w:name w:val="Contents 111"/>
    <w:link w:val="921"/>
    <w:rPr>
      <w:rFonts w:ascii="XO Thames" w:hAnsi="XO Thames"/>
      <w:b/>
      <w:sz w:val="28"/>
    </w:rPr>
  </w:style>
  <w:style w:type="paragraph" w:styleId="923">
    <w:name w:val="Endnote"/>
    <w:link w:val="924"/>
    <w:pPr>
      <w:ind w:left="0" w:firstLine="851"/>
      <w:jc w:val="both"/>
    </w:pPr>
    <w:rPr>
      <w:rFonts w:ascii="XO Thames" w:hAnsi="XO Thames"/>
    </w:rPr>
  </w:style>
  <w:style w:type="character" w:styleId="924">
    <w:name w:val="Endnote"/>
    <w:link w:val="923"/>
    <w:rPr>
      <w:rFonts w:ascii="XO Thames" w:hAnsi="XO Thames"/>
    </w:rPr>
  </w:style>
  <w:style w:type="paragraph" w:styleId="925">
    <w:name w:val="Heading 3"/>
    <w:next w:val="879"/>
    <w:link w:val="926"/>
    <w:uiPriority w:val="9"/>
    <w:qFormat/>
    <w:pPr>
      <w:jc w:val="both"/>
      <w:spacing w:before="120" w:after="120" w:line="264" w:lineRule="auto"/>
      <w:outlineLvl w:val="2"/>
    </w:pPr>
    <w:rPr>
      <w:rFonts w:ascii="XO Thames" w:hAnsi="XO Thames"/>
      <w:b/>
      <w:sz w:val="26"/>
    </w:rPr>
  </w:style>
  <w:style w:type="character" w:styleId="926">
    <w:name w:val="Heading 3"/>
    <w:link w:val="925"/>
    <w:rPr>
      <w:rFonts w:ascii="XO Thames" w:hAnsi="XO Thames"/>
      <w:b/>
      <w:sz w:val="26"/>
    </w:rPr>
  </w:style>
  <w:style w:type="paragraph" w:styleId="927">
    <w:name w:val="Body Text"/>
    <w:basedOn w:val="879"/>
    <w:link w:val="928"/>
    <w:pPr>
      <w:jc w:val="both"/>
    </w:pPr>
  </w:style>
  <w:style w:type="character" w:styleId="928">
    <w:name w:val="Body Text"/>
    <w:basedOn w:val="880"/>
    <w:link w:val="927"/>
  </w:style>
  <w:style w:type="paragraph" w:styleId="929">
    <w:name w:val="Normal (Web)111"/>
    <w:basedOn w:val="879"/>
    <w:link w:val="930"/>
    <w:pPr>
      <w:spacing w:beforeAutospacing="1" w:afterAutospacing="1"/>
    </w:pPr>
  </w:style>
  <w:style w:type="character" w:styleId="930">
    <w:name w:val="Normal (Web)111"/>
    <w:basedOn w:val="880"/>
    <w:link w:val="929"/>
  </w:style>
  <w:style w:type="paragraph" w:styleId="931">
    <w:name w:val="annotation subject111"/>
    <w:basedOn w:val="1171"/>
    <w:next w:val="1171"/>
    <w:link w:val="932"/>
    <w:rPr>
      <w:b/>
    </w:rPr>
  </w:style>
  <w:style w:type="character" w:styleId="932">
    <w:name w:val="annotation subject111"/>
    <w:basedOn w:val="1172"/>
    <w:link w:val="931"/>
    <w:rPr>
      <w:b/>
    </w:rPr>
  </w:style>
  <w:style w:type="paragraph" w:styleId="933">
    <w:name w:val="List Paragraph"/>
    <w:basedOn w:val="879"/>
    <w:link w:val="934"/>
    <w:pPr>
      <w:contextualSpacing/>
      <w:ind w:left="720" w:firstLine="0"/>
    </w:pPr>
  </w:style>
  <w:style w:type="character" w:styleId="934">
    <w:name w:val="List Paragraph"/>
    <w:basedOn w:val="880"/>
    <w:link w:val="933"/>
  </w:style>
  <w:style w:type="paragraph" w:styleId="935">
    <w:name w:val="Contents 1"/>
    <w:link w:val="936"/>
    <w:rPr>
      <w:rFonts w:ascii="XO Thames" w:hAnsi="XO Thames"/>
      <w:b/>
      <w:sz w:val="28"/>
    </w:rPr>
  </w:style>
  <w:style w:type="character" w:styleId="936">
    <w:name w:val="Contents 1"/>
    <w:link w:val="935"/>
    <w:rPr>
      <w:rFonts w:ascii="XO Thames" w:hAnsi="XO Thames"/>
      <w:b/>
      <w:sz w:val="28"/>
    </w:rPr>
  </w:style>
  <w:style w:type="paragraph" w:styleId="937">
    <w:name w:val="Caption11"/>
    <w:link w:val="938"/>
    <w:rPr>
      <w:i/>
      <w:sz w:val="24"/>
    </w:rPr>
  </w:style>
  <w:style w:type="character" w:styleId="938">
    <w:name w:val="Caption11"/>
    <w:link w:val="937"/>
    <w:rPr>
      <w:i/>
      <w:sz w:val="24"/>
    </w:rPr>
  </w:style>
  <w:style w:type="paragraph" w:styleId="939">
    <w:name w:val="Text body indent1"/>
    <w:link w:val="940"/>
    <w:rPr>
      <w:sz w:val="20"/>
    </w:rPr>
  </w:style>
  <w:style w:type="character" w:styleId="940">
    <w:name w:val="Text body indent1"/>
    <w:link w:val="939"/>
    <w:rPr>
      <w:sz w:val="20"/>
    </w:rPr>
  </w:style>
  <w:style w:type="paragraph" w:styleId="941">
    <w:name w:val="page number111"/>
    <w:basedOn w:val="965"/>
    <w:link w:val="942"/>
  </w:style>
  <w:style w:type="character" w:styleId="942">
    <w:name w:val="page number111"/>
    <w:basedOn w:val="966"/>
    <w:link w:val="941"/>
  </w:style>
  <w:style w:type="paragraph" w:styleId="943">
    <w:name w:val="Обычный1"/>
    <w:link w:val="944"/>
    <w:rPr>
      <w:rFonts w:ascii="Times New Roman" w:hAnsi="Times New Roman"/>
      <w:sz w:val="24"/>
    </w:rPr>
  </w:style>
  <w:style w:type="character" w:styleId="944">
    <w:name w:val="Обычный1"/>
    <w:link w:val="943"/>
    <w:rPr>
      <w:rFonts w:ascii="Times New Roman" w:hAnsi="Times New Roman"/>
      <w:sz w:val="24"/>
    </w:rPr>
  </w:style>
  <w:style w:type="paragraph" w:styleId="945">
    <w:name w:val="Caption"/>
    <w:basedOn w:val="879"/>
    <w:link w:val="946"/>
    <w:pPr>
      <w:spacing w:before="120" w:after="120"/>
    </w:pPr>
    <w:rPr>
      <w:i/>
    </w:rPr>
  </w:style>
  <w:style w:type="character" w:styleId="946">
    <w:name w:val="Caption"/>
    <w:basedOn w:val="880"/>
    <w:link w:val="945"/>
    <w:rPr>
      <w:i/>
    </w:rPr>
  </w:style>
  <w:style w:type="paragraph" w:styleId="947">
    <w:name w:val="Text body indent21"/>
    <w:link w:val="948"/>
    <w:rPr>
      <w:sz w:val="20"/>
    </w:rPr>
  </w:style>
  <w:style w:type="character" w:styleId="948">
    <w:name w:val="Text body indent21"/>
    <w:link w:val="947"/>
    <w:rPr>
      <w:sz w:val="20"/>
    </w:rPr>
  </w:style>
  <w:style w:type="paragraph" w:styleId="949">
    <w:name w:val="Footer121"/>
    <w:link w:val="950"/>
  </w:style>
  <w:style w:type="character" w:styleId="950">
    <w:name w:val="Footer121"/>
    <w:link w:val="949"/>
  </w:style>
  <w:style w:type="paragraph" w:styleId="951">
    <w:name w:val="Text body3"/>
    <w:link w:val="952"/>
  </w:style>
  <w:style w:type="character" w:styleId="952">
    <w:name w:val="Text body3"/>
    <w:link w:val="951"/>
  </w:style>
  <w:style w:type="paragraph" w:styleId="953">
    <w:name w:val="Footnote21"/>
    <w:link w:val="954"/>
    <w:pPr>
      <w:ind w:left="0" w:firstLine="851"/>
      <w:jc w:val="both"/>
    </w:pPr>
    <w:rPr>
      <w:rFonts w:ascii="XO Thames" w:hAnsi="XO Thames"/>
    </w:rPr>
  </w:style>
  <w:style w:type="character" w:styleId="954">
    <w:name w:val="Footnote21"/>
    <w:link w:val="953"/>
    <w:rPr>
      <w:rFonts w:ascii="XO Thames" w:hAnsi="XO Thames"/>
    </w:rPr>
  </w:style>
  <w:style w:type="paragraph" w:styleId="955">
    <w:name w:val="Основной шрифт абзаца1"/>
    <w:link w:val="956"/>
  </w:style>
  <w:style w:type="character" w:styleId="956">
    <w:name w:val="Основной шрифт абзаца1"/>
    <w:link w:val="955"/>
  </w:style>
  <w:style w:type="paragraph" w:styleId="957">
    <w:name w:val="Footnote1"/>
    <w:link w:val="958"/>
    <w:pPr>
      <w:ind w:left="0" w:firstLine="851"/>
      <w:jc w:val="both"/>
    </w:pPr>
    <w:rPr>
      <w:rFonts w:ascii="XO Thames" w:hAnsi="XO Thames"/>
    </w:rPr>
  </w:style>
  <w:style w:type="character" w:styleId="958">
    <w:name w:val="Footnote1"/>
    <w:link w:val="957"/>
    <w:rPr>
      <w:rFonts w:ascii="XO Thames" w:hAnsi="XO Thames"/>
    </w:rPr>
  </w:style>
  <w:style w:type="paragraph" w:styleId="959">
    <w:name w:val="Знак111"/>
    <w:basedOn w:val="879"/>
    <w:link w:val="960"/>
    <w:pPr>
      <w:spacing w:after="160" w:line="240" w:lineRule="exact"/>
    </w:pPr>
  </w:style>
  <w:style w:type="character" w:styleId="960">
    <w:name w:val="Знак111"/>
    <w:basedOn w:val="880"/>
    <w:link w:val="959"/>
  </w:style>
  <w:style w:type="paragraph" w:styleId="961">
    <w:name w:val="Символ сноски11"/>
    <w:link w:val="962"/>
    <w:rPr>
      <w:vertAlign w:val="superscript"/>
    </w:rPr>
  </w:style>
  <w:style w:type="character" w:styleId="962">
    <w:name w:val="Символ сноски11"/>
    <w:link w:val="961"/>
    <w:rPr>
      <w:vertAlign w:val="superscript"/>
    </w:rPr>
  </w:style>
  <w:style w:type="paragraph" w:styleId="963">
    <w:name w:val="List1"/>
    <w:basedOn w:val="969"/>
    <w:link w:val="964"/>
  </w:style>
  <w:style w:type="character" w:styleId="964">
    <w:name w:val="List1"/>
    <w:basedOn w:val="970"/>
    <w:link w:val="963"/>
  </w:style>
  <w:style w:type="paragraph" w:styleId="965">
    <w:name w:val="Default Paragraph Font111"/>
    <w:link w:val="966"/>
    <w:pPr>
      <w:spacing w:after="160" w:line="264" w:lineRule="auto"/>
    </w:pPr>
  </w:style>
  <w:style w:type="character" w:styleId="966">
    <w:name w:val="Default Paragraph Font111"/>
    <w:link w:val="965"/>
  </w:style>
  <w:style w:type="paragraph" w:styleId="967">
    <w:name w:val="Contents 811"/>
    <w:link w:val="968"/>
    <w:rPr>
      <w:rFonts w:ascii="XO Thames" w:hAnsi="XO Thames"/>
      <w:sz w:val="28"/>
    </w:rPr>
  </w:style>
  <w:style w:type="character" w:styleId="968">
    <w:name w:val="Contents 811"/>
    <w:link w:val="967"/>
    <w:rPr>
      <w:rFonts w:ascii="XO Thames" w:hAnsi="XO Thames"/>
      <w:sz w:val="28"/>
    </w:rPr>
  </w:style>
  <w:style w:type="paragraph" w:styleId="969">
    <w:name w:val="Text body"/>
    <w:link w:val="970"/>
  </w:style>
  <w:style w:type="character" w:styleId="970">
    <w:name w:val="Text body"/>
    <w:link w:val="969"/>
  </w:style>
  <w:style w:type="paragraph" w:styleId="971">
    <w:name w:val="Font Style13111"/>
    <w:basedOn w:val="965"/>
    <w:link w:val="972"/>
    <w:rPr>
      <w:rFonts w:ascii="Times New Roman" w:hAnsi="Times New Roman"/>
    </w:rPr>
  </w:style>
  <w:style w:type="character" w:styleId="972">
    <w:name w:val="Font Style13111"/>
    <w:basedOn w:val="966"/>
    <w:link w:val="971"/>
    <w:rPr>
      <w:rFonts w:ascii="Times New Roman" w:hAnsi="Times New Roman"/>
    </w:rPr>
  </w:style>
  <w:style w:type="paragraph" w:styleId="973">
    <w:name w:val="Footnote Symbol11"/>
    <w:link w:val="974"/>
    <w:rPr>
      <w:vertAlign w:val="superscript"/>
    </w:rPr>
  </w:style>
  <w:style w:type="character" w:styleId="974">
    <w:name w:val="Footnote Symbol11"/>
    <w:link w:val="973"/>
    <w:rPr>
      <w:vertAlign w:val="superscript"/>
    </w:rPr>
  </w:style>
  <w:style w:type="paragraph" w:styleId="975">
    <w:name w:val="Style1111"/>
    <w:basedOn w:val="879"/>
    <w:link w:val="976"/>
    <w:pPr>
      <w:ind w:left="0" w:firstLine="547"/>
      <w:jc w:val="both"/>
      <w:spacing w:line="274" w:lineRule="exact"/>
      <w:widowControl w:val="off"/>
    </w:pPr>
    <w:rPr>
      <w:rFonts w:ascii="Calibri" w:hAnsi="Calibri"/>
    </w:rPr>
  </w:style>
  <w:style w:type="character" w:styleId="976">
    <w:name w:val="Style1111"/>
    <w:basedOn w:val="880"/>
    <w:link w:val="975"/>
    <w:rPr>
      <w:rFonts w:ascii="Calibri" w:hAnsi="Calibri"/>
    </w:rPr>
  </w:style>
  <w:style w:type="paragraph" w:styleId="977">
    <w:name w:val="Header21"/>
    <w:link w:val="978"/>
    <w:rPr>
      <w:sz w:val="20"/>
    </w:rPr>
  </w:style>
  <w:style w:type="character" w:styleId="978">
    <w:name w:val="Header21"/>
    <w:link w:val="977"/>
    <w:rPr>
      <w:sz w:val="20"/>
    </w:rPr>
  </w:style>
  <w:style w:type="paragraph" w:styleId="979">
    <w:name w:val="TextBasTxt111"/>
    <w:basedOn w:val="879"/>
    <w:link w:val="980"/>
    <w:pPr>
      <w:ind w:left="0" w:firstLine="567"/>
      <w:jc w:val="both"/>
    </w:pPr>
  </w:style>
  <w:style w:type="character" w:styleId="980">
    <w:name w:val="TextBasTxt111"/>
    <w:basedOn w:val="880"/>
    <w:link w:val="979"/>
  </w:style>
  <w:style w:type="paragraph" w:styleId="981">
    <w:name w:val="Balloon Text111"/>
    <w:basedOn w:val="879"/>
    <w:link w:val="982"/>
    <w:rPr>
      <w:rFonts w:ascii="Tahoma" w:hAnsi="Tahoma"/>
      <w:sz w:val="16"/>
    </w:rPr>
  </w:style>
  <w:style w:type="character" w:styleId="982">
    <w:name w:val="Balloon Text111"/>
    <w:basedOn w:val="880"/>
    <w:link w:val="981"/>
    <w:rPr>
      <w:rFonts w:ascii="Tahoma" w:hAnsi="Tahoma"/>
      <w:sz w:val="16"/>
    </w:rPr>
  </w:style>
  <w:style w:type="paragraph" w:styleId="983">
    <w:name w:val="Contents 911"/>
    <w:link w:val="984"/>
    <w:rPr>
      <w:rFonts w:ascii="XO Thames" w:hAnsi="XO Thames"/>
      <w:sz w:val="28"/>
    </w:rPr>
  </w:style>
  <w:style w:type="character" w:styleId="984">
    <w:name w:val="Contents 911"/>
    <w:link w:val="983"/>
    <w:rPr>
      <w:rFonts w:ascii="XO Thames" w:hAnsi="XO Thames"/>
      <w:sz w:val="28"/>
    </w:rPr>
  </w:style>
  <w:style w:type="paragraph" w:styleId="985">
    <w:name w:val="Contents 821"/>
    <w:link w:val="986"/>
    <w:rPr>
      <w:rFonts w:ascii="XO Thames" w:hAnsi="XO Thames"/>
      <w:sz w:val="28"/>
    </w:rPr>
  </w:style>
  <w:style w:type="character" w:styleId="986">
    <w:name w:val="Contents 821"/>
    <w:link w:val="985"/>
    <w:rPr>
      <w:rFonts w:ascii="XO Thames" w:hAnsi="XO Thames"/>
      <w:sz w:val="28"/>
    </w:rPr>
  </w:style>
  <w:style w:type="paragraph" w:styleId="987">
    <w:name w:val="toc 3"/>
    <w:next w:val="879"/>
    <w:link w:val="988"/>
    <w:uiPriority w:val="39"/>
    <w:pPr>
      <w:ind w:left="400" w:firstLine="0"/>
      <w:spacing w:after="160" w:line="264" w:lineRule="auto"/>
    </w:pPr>
    <w:rPr>
      <w:rFonts w:ascii="XO Thames" w:hAnsi="XO Thames"/>
      <w:sz w:val="28"/>
    </w:rPr>
  </w:style>
  <w:style w:type="character" w:styleId="988">
    <w:name w:val="toc 3"/>
    <w:link w:val="987"/>
    <w:rPr>
      <w:rFonts w:ascii="XO Thames" w:hAnsi="XO Thames"/>
      <w:sz w:val="28"/>
    </w:rPr>
  </w:style>
  <w:style w:type="paragraph" w:styleId="989">
    <w:name w:val="List"/>
    <w:basedOn w:val="927"/>
    <w:link w:val="990"/>
  </w:style>
  <w:style w:type="character" w:styleId="990">
    <w:name w:val="List"/>
    <w:basedOn w:val="928"/>
    <w:link w:val="989"/>
  </w:style>
  <w:style w:type="paragraph" w:styleId="991">
    <w:name w:val="Body Text Indent 2111"/>
    <w:basedOn w:val="879"/>
    <w:link w:val="992"/>
    <w:pPr>
      <w:ind w:left="0" w:firstLine="720"/>
      <w:jc w:val="both"/>
    </w:pPr>
  </w:style>
  <w:style w:type="character" w:styleId="992">
    <w:name w:val="Body Text Indent 2111"/>
    <w:basedOn w:val="880"/>
    <w:link w:val="991"/>
  </w:style>
  <w:style w:type="paragraph" w:styleId="993">
    <w:name w:val="Internet link11"/>
    <w:link w:val="994"/>
    <w:pPr>
      <w:spacing w:after="160" w:line="264" w:lineRule="auto"/>
    </w:pPr>
    <w:rPr>
      <w:rFonts w:ascii="Calibri" w:hAnsi="Calibri"/>
      <w:color w:val="0000ff"/>
      <w:u w:val="single"/>
    </w:rPr>
  </w:style>
  <w:style w:type="character" w:styleId="994">
    <w:name w:val="Internet link11"/>
    <w:link w:val="993"/>
    <w:rPr>
      <w:rFonts w:ascii="Calibri" w:hAnsi="Calibri"/>
      <w:color w:val="0000ff"/>
      <w:u w:val="single"/>
    </w:rPr>
  </w:style>
  <w:style w:type="paragraph" w:styleId="995">
    <w:name w:val="Contents 33"/>
    <w:link w:val="996"/>
    <w:rPr>
      <w:rFonts w:ascii="XO Thames" w:hAnsi="XO Thames"/>
      <w:sz w:val="28"/>
    </w:rPr>
  </w:style>
  <w:style w:type="character" w:styleId="996">
    <w:name w:val="Contents 33"/>
    <w:link w:val="995"/>
    <w:rPr>
      <w:rFonts w:ascii="XO Thames" w:hAnsi="XO Thames"/>
      <w:sz w:val="28"/>
    </w:rPr>
  </w:style>
  <w:style w:type="paragraph" w:styleId="997">
    <w:name w:val="Contents 121"/>
    <w:link w:val="998"/>
    <w:rPr>
      <w:rFonts w:ascii="XO Thames" w:hAnsi="XO Thames"/>
      <w:b/>
      <w:sz w:val="28"/>
    </w:rPr>
  </w:style>
  <w:style w:type="character" w:styleId="998">
    <w:name w:val="Contents 121"/>
    <w:link w:val="997"/>
    <w:rPr>
      <w:rFonts w:ascii="XO Thames" w:hAnsi="XO Thames"/>
      <w:b/>
      <w:sz w:val="28"/>
    </w:rPr>
  </w:style>
  <w:style w:type="paragraph" w:styleId="999">
    <w:name w:val="Footnote111"/>
    <w:basedOn w:val="879"/>
    <w:link w:val="1000"/>
    <w:rPr>
      <w:sz w:val="20"/>
    </w:rPr>
  </w:style>
  <w:style w:type="character" w:styleId="1000">
    <w:name w:val="Footnote111"/>
    <w:basedOn w:val="880"/>
    <w:link w:val="999"/>
    <w:rPr>
      <w:sz w:val="20"/>
    </w:rPr>
  </w:style>
  <w:style w:type="paragraph" w:styleId="1001">
    <w:name w:val="Колонтитул"/>
    <w:link w:val="1002"/>
    <w:rPr>
      <w:rFonts w:ascii="XO Thames" w:hAnsi="XO Thames"/>
      <w:sz w:val="28"/>
    </w:rPr>
  </w:style>
  <w:style w:type="character" w:styleId="1002">
    <w:name w:val="Колонтитул"/>
    <w:link w:val="1001"/>
    <w:rPr>
      <w:rFonts w:ascii="XO Thames" w:hAnsi="XO Thames"/>
      <w:sz w:val="28"/>
    </w:rPr>
  </w:style>
  <w:style w:type="paragraph" w:styleId="1003">
    <w:name w:val="Contents 221"/>
    <w:link w:val="1004"/>
    <w:rPr>
      <w:rFonts w:ascii="XO Thames" w:hAnsi="XO Thames"/>
      <w:sz w:val="28"/>
    </w:rPr>
  </w:style>
  <w:style w:type="character" w:styleId="1004">
    <w:name w:val="Contents 221"/>
    <w:link w:val="1003"/>
    <w:rPr>
      <w:rFonts w:ascii="XO Thames" w:hAnsi="XO Thames"/>
      <w:sz w:val="28"/>
    </w:rPr>
  </w:style>
  <w:style w:type="paragraph" w:styleId="1005">
    <w:name w:val="Contents 621"/>
    <w:link w:val="1006"/>
    <w:rPr>
      <w:rFonts w:ascii="XO Thames" w:hAnsi="XO Thames"/>
      <w:sz w:val="28"/>
    </w:rPr>
  </w:style>
  <w:style w:type="character" w:styleId="1006">
    <w:name w:val="Contents 621"/>
    <w:link w:val="1005"/>
    <w:rPr>
      <w:rFonts w:ascii="XO Thames" w:hAnsi="XO Thames"/>
      <w:sz w:val="28"/>
    </w:rPr>
  </w:style>
  <w:style w:type="paragraph" w:styleId="1007">
    <w:name w:val="Contents 721"/>
    <w:link w:val="1008"/>
    <w:rPr>
      <w:rFonts w:ascii="XO Thames" w:hAnsi="XO Thames"/>
      <w:sz w:val="28"/>
    </w:rPr>
  </w:style>
  <w:style w:type="character" w:styleId="1008">
    <w:name w:val="Contents 721"/>
    <w:link w:val="1007"/>
    <w:rPr>
      <w:rFonts w:ascii="XO Thames" w:hAnsi="XO Thames"/>
      <w:sz w:val="28"/>
    </w:rPr>
  </w:style>
  <w:style w:type="paragraph" w:styleId="1009">
    <w:name w:val="Footnote Symbol21"/>
    <w:link w:val="1010"/>
    <w:pPr>
      <w:spacing w:after="160" w:line="264" w:lineRule="auto"/>
    </w:pPr>
    <w:rPr>
      <w:vertAlign w:val="superscript"/>
    </w:rPr>
  </w:style>
  <w:style w:type="character" w:styleId="1010">
    <w:name w:val="Footnote Symbol21"/>
    <w:link w:val="1009"/>
    <w:rPr>
      <w:vertAlign w:val="superscript"/>
    </w:rPr>
  </w:style>
  <w:style w:type="paragraph" w:styleId="1011">
    <w:name w:val="Contents 321"/>
    <w:link w:val="1012"/>
    <w:rPr>
      <w:rFonts w:ascii="XO Thames" w:hAnsi="XO Thames"/>
      <w:sz w:val="28"/>
    </w:rPr>
  </w:style>
  <w:style w:type="character" w:styleId="1012">
    <w:name w:val="Contents 321"/>
    <w:link w:val="1011"/>
    <w:rPr>
      <w:rFonts w:ascii="XO Thames" w:hAnsi="XO Thames"/>
      <w:sz w:val="28"/>
    </w:rPr>
  </w:style>
  <w:style w:type="paragraph" w:styleId="1013">
    <w:name w:val="Contents 53"/>
    <w:link w:val="1014"/>
    <w:rPr>
      <w:rFonts w:ascii="XO Thames" w:hAnsi="XO Thames"/>
      <w:sz w:val="28"/>
    </w:rPr>
  </w:style>
  <w:style w:type="character" w:styleId="1014">
    <w:name w:val="Contents 53"/>
    <w:link w:val="1013"/>
    <w:rPr>
      <w:rFonts w:ascii="XO Thames" w:hAnsi="XO Thames"/>
      <w:sz w:val="28"/>
    </w:rPr>
  </w:style>
  <w:style w:type="paragraph" w:styleId="1015">
    <w:name w:val="Header111"/>
    <w:link w:val="1016"/>
    <w:rPr>
      <w:sz w:val="20"/>
    </w:rPr>
  </w:style>
  <w:style w:type="character" w:styleId="1016">
    <w:name w:val="Header111"/>
    <w:link w:val="1015"/>
    <w:rPr>
      <w:sz w:val="20"/>
    </w:rPr>
  </w:style>
  <w:style w:type="paragraph" w:styleId="1017">
    <w:name w:val="Header1"/>
    <w:link w:val="1018"/>
    <w:rPr>
      <w:sz w:val="20"/>
    </w:rPr>
  </w:style>
  <w:style w:type="character" w:styleId="1018">
    <w:name w:val="Header1"/>
    <w:link w:val="1017"/>
    <w:rPr>
      <w:sz w:val="20"/>
    </w:rPr>
  </w:style>
  <w:style w:type="paragraph" w:styleId="1019">
    <w:name w:val="Heading 521"/>
    <w:link w:val="1020"/>
    <w:rPr>
      <w:rFonts w:ascii="XO Thames" w:hAnsi="XO Thames"/>
      <w:b/>
    </w:rPr>
  </w:style>
  <w:style w:type="character" w:styleId="1020">
    <w:name w:val="Heading 521"/>
    <w:link w:val="1019"/>
    <w:rPr>
      <w:rFonts w:ascii="XO Thames" w:hAnsi="XO Thames"/>
      <w:b/>
    </w:rPr>
  </w:style>
  <w:style w:type="paragraph" w:styleId="1021">
    <w:name w:val="Знак сноски1"/>
    <w:link w:val="1022"/>
    <w:rPr>
      <w:vertAlign w:val="superscript"/>
    </w:rPr>
  </w:style>
  <w:style w:type="character" w:styleId="1022">
    <w:name w:val="Знак сноски1"/>
    <w:link w:val="1021"/>
    <w:rPr>
      <w:vertAlign w:val="superscript"/>
    </w:rPr>
  </w:style>
  <w:style w:type="paragraph" w:styleId="1023">
    <w:name w:val="Contents 9"/>
    <w:link w:val="1024"/>
    <w:rPr>
      <w:rFonts w:ascii="XO Thames" w:hAnsi="XO Thames"/>
      <w:sz w:val="28"/>
    </w:rPr>
  </w:style>
  <w:style w:type="character" w:styleId="1024">
    <w:name w:val="Contents 9"/>
    <w:link w:val="1023"/>
    <w:rPr>
      <w:rFonts w:ascii="XO Thames" w:hAnsi="XO Thames"/>
      <w:sz w:val="28"/>
    </w:rPr>
  </w:style>
  <w:style w:type="paragraph" w:styleId="1025">
    <w:name w:val="Heading 5"/>
    <w:next w:val="879"/>
    <w:link w:val="1026"/>
    <w:uiPriority w:val="9"/>
    <w:qFormat/>
    <w:pPr>
      <w:jc w:val="both"/>
      <w:spacing w:before="120" w:after="120" w:line="264" w:lineRule="auto"/>
      <w:outlineLvl w:val="4"/>
    </w:pPr>
    <w:rPr>
      <w:rFonts w:ascii="XO Thames" w:hAnsi="XO Thames"/>
      <w:b/>
    </w:rPr>
  </w:style>
  <w:style w:type="character" w:styleId="1026">
    <w:name w:val="Heading 5"/>
    <w:link w:val="1025"/>
    <w:rPr>
      <w:rFonts w:ascii="XO Thames" w:hAnsi="XO Thames"/>
      <w:b/>
    </w:rPr>
  </w:style>
  <w:style w:type="paragraph" w:styleId="1027">
    <w:name w:val="Caption2"/>
    <w:link w:val="1028"/>
    <w:rPr>
      <w:i/>
      <w:sz w:val="24"/>
    </w:rPr>
  </w:style>
  <w:style w:type="character" w:styleId="1028">
    <w:name w:val="Caption2"/>
    <w:link w:val="1027"/>
    <w:rPr>
      <w:i/>
      <w:sz w:val="24"/>
    </w:rPr>
  </w:style>
  <w:style w:type="paragraph" w:styleId="1029">
    <w:name w:val="Символ сноски"/>
    <w:link w:val="1030"/>
    <w:rPr>
      <w:vertAlign w:val="superscript"/>
    </w:rPr>
  </w:style>
  <w:style w:type="character" w:styleId="1030">
    <w:name w:val="Символ сноски"/>
    <w:link w:val="1029"/>
    <w:rPr>
      <w:vertAlign w:val="superscript"/>
    </w:rPr>
  </w:style>
  <w:style w:type="paragraph" w:styleId="1031">
    <w:name w:val="Heading 11"/>
    <w:link w:val="1032"/>
    <w:rPr>
      <w:rFonts w:ascii="Arial" w:hAnsi="Arial"/>
      <w:b/>
      <w:sz w:val="32"/>
    </w:rPr>
  </w:style>
  <w:style w:type="character" w:styleId="1032">
    <w:name w:val="Heading 11"/>
    <w:link w:val="1031"/>
    <w:rPr>
      <w:rFonts w:ascii="Arial" w:hAnsi="Arial"/>
      <w:b/>
      <w:sz w:val="32"/>
    </w:rPr>
  </w:style>
  <w:style w:type="paragraph" w:styleId="1033">
    <w:name w:val="TextBoldCenter111"/>
    <w:basedOn w:val="879"/>
    <w:link w:val="1034"/>
    <w:pPr>
      <w:jc w:val="center"/>
      <w:spacing w:before="283"/>
    </w:pPr>
    <w:rPr>
      <w:b/>
      <w:sz w:val="26"/>
    </w:rPr>
  </w:style>
  <w:style w:type="character" w:styleId="1034">
    <w:name w:val="TextBoldCenter111"/>
    <w:basedOn w:val="880"/>
    <w:link w:val="1033"/>
    <w:rPr>
      <w:b/>
      <w:sz w:val="26"/>
    </w:rPr>
  </w:style>
  <w:style w:type="paragraph" w:styleId="1035">
    <w:name w:val="Text body21"/>
    <w:link w:val="1036"/>
  </w:style>
  <w:style w:type="character" w:styleId="1036">
    <w:name w:val="Text body21"/>
    <w:link w:val="1035"/>
  </w:style>
  <w:style w:type="paragraph" w:styleId="1037">
    <w:name w:val="Body Text Indent 3111"/>
    <w:basedOn w:val="879"/>
    <w:link w:val="1038"/>
    <w:pPr>
      <w:ind w:left="0" w:firstLine="720"/>
      <w:jc w:val="both"/>
      <w:spacing w:after="120"/>
    </w:pPr>
    <w:rPr>
      <w:b/>
      <w:sz w:val="28"/>
    </w:rPr>
  </w:style>
  <w:style w:type="character" w:styleId="1038">
    <w:name w:val="Body Text Indent 3111"/>
    <w:basedOn w:val="880"/>
    <w:link w:val="1037"/>
    <w:rPr>
      <w:b/>
      <w:sz w:val="28"/>
    </w:rPr>
  </w:style>
  <w:style w:type="paragraph" w:styleId="1039">
    <w:name w:val="Heading 1"/>
    <w:basedOn w:val="879"/>
    <w:next w:val="879"/>
    <w:link w:val="1040"/>
    <w:uiPriority w:val="9"/>
    <w:qFormat/>
    <w:pPr>
      <w:keepNext/>
      <w:spacing w:before="240" w:after="60"/>
      <w:outlineLvl w:val="0"/>
    </w:pPr>
    <w:rPr>
      <w:rFonts w:ascii="Arial" w:hAnsi="Arial"/>
      <w:b/>
      <w:sz w:val="32"/>
    </w:rPr>
  </w:style>
  <w:style w:type="character" w:styleId="1040">
    <w:name w:val="Heading 1"/>
    <w:basedOn w:val="880"/>
    <w:link w:val="1039"/>
    <w:rPr>
      <w:rFonts w:ascii="Arial" w:hAnsi="Arial"/>
      <w:b/>
      <w:sz w:val="32"/>
    </w:rPr>
  </w:style>
  <w:style w:type="paragraph" w:styleId="1041">
    <w:name w:val="Contents 7"/>
    <w:link w:val="1042"/>
    <w:rPr>
      <w:rFonts w:ascii="XO Thames" w:hAnsi="XO Thames"/>
      <w:sz w:val="28"/>
    </w:rPr>
  </w:style>
  <w:style w:type="character" w:styleId="1042">
    <w:name w:val="Contents 7"/>
    <w:link w:val="1041"/>
    <w:rPr>
      <w:rFonts w:ascii="XO Thames" w:hAnsi="XO Thames"/>
      <w:sz w:val="28"/>
    </w:rPr>
  </w:style>
  <w:style w:type="paragraph" w:styleId="1043">
    <w:name w:val="Style5111"/>
    <w:basedOn w:val="879"/>
    <w:link w:val="1044"/>
    <w:pPr>
      <w:ind w:left="0" w:firstLine="168"/>
      <w:jc w:val="both"/>
      <w:spacing w:line="290" w:lineRule="exact"/>
      <w:widowControl w:val="off"/>
    </w:pPr>
    <w:rPr>
      <w:rFonts w:ascii="Calibri" w:hAnsi="Calibri"/>
    </w:rPr>
  </w:style>
  <w:style w:type="character" w:styleId="1044">
    <w:name w:val="Style5111"/>
    <w:basedOn w:val="880"/>
    <w:link w:val="1043"/>
    <w:rPr>
      <w:rFonts w:ascii="Calibri" w:hAnsi="Calibri"/>
    </w:rPr>
  </w:style>
  <w:style w:type="paragraph" w:styleId="1045">
    <w:name w:val="Contents 921"/>
    <w:link w:val="1046"/>
    <w:rPr>
      <w:rFonts w:ascii="XO Thames" w:hAnsi="XO Thames"/>
      <w:sz w:val="28"/>
    </w:rPr>
  </w:style>
  <w:style w:type="character" w:styleId="1046">
    <w:name w:val="Contents 921"/>
    <w:link w:val="1045"/>
    <w:rPr>
      <w:rFonts w:ascii="XO Thames" w:hAnsi="XO Thames"/>
      <w:sz w:val="28"/>
    </w:rPr>
  </w:style>
  <w:style w:type="paragraph" w:styleId="1047">
    <w:name w:val="Text body indent3"/>
    <w:link w:val="1048"/>
    <w:rPr>
      <w:sz w:val="20"/>
    </w:rPr>
  </w:style>
  <w:style w:type="character" w:styleId="1048">
    <w:name w:val="Text body indent3"/>
    <w:link w:val="1047"/>
    <w:rPr>
      <w:sz w:val="20"/>
    </w:rPr>
  </w:style>
  <w:style w:type="paragraph" w:styleId="1049">
    <w:name w:val="Hyperlink"/>
    <w:link w:val="1050"/>
    <w:rPr>
      <w:color w:val="0000ff"/>
      <w:u w:val="single"/>
    </w:rPr>
  </w:style>
  <w:style w:type="character" w:styleId="1050">
    <w:name w:val="Hyperlink"/>
    <w:link w:val="1049"/>
    <w:rPr>
      <w:color w:val="0000ff"/>
      <w:u w:val="single"/>
    </w:rPr>
  </w:style>
  <w:style w:type="paragraph" w:styleId="1051">
    <w:name w:val="Footnote"/>
    <w:link w:val="1052"/>
    <w:pPr>
      <w:ind w:left="0" w:firstLine="851"/>
      <w:jc w:val="both"/>
    </w:pPr>
    <w:rPr>
      <w:rFonts w:ascii="XO Thames" w:hAnsi="XO Thames"/>
    </w:rPr>
  </w:style>
  <w:style w:type="character" w:styleId="1052">
    <w:name w:val="Footnote"/>
    <w:link w:val="1051"/>
    <w:rPr>
      <w:rFonts w:ascii="XO Thames" w:hAnsi="XO Thames"/>
    </w:rPr>
  </w:style>
  <w:style w:type="paragraph" w:styleId="1053">
    <w:name w:val="Основной шрифт абзаца1"/>
    <w:link w:val="1054"/>
  </w:style>
  <w:style w:type="character" w:styleId="1054">
    <w:name w:val="Основной шрифт абзаца1"/>
    <w:link w:val="1053"/>
  </w:style>
  <w:style w:type="paragraph" w:styleId="1055">
    <w:name w:val="Contents 51"/>
    <w:link w:val="1056"/>
    <w:rPr>
      <w:rFonts w:ascii="XO Thames" w:hAnsi="XO Thames"/>
      <w:sz w:val="28"/>
    </w:rPr>
  </w:style>
  <w:style w:type="character" w:styleId="1056">
    <w:name w:val="Contents 51"/>
    <w:link w:val="1055"/>
    <w:rPr>
      <w:rFonts w:ascii="XO Thames" w:hAnsi="XO Thames"/>
      <w:sz w:val="28"/>
    </w:rPr>
  </w:style>
  <w:style w:type="paragraph" w:styleId="1057">
    <w:name w:val="Заголовок11"/>
    <w:basedOn w:val="879"/>
    <w:next w:val="927"/>
    <w:link w:val="1058"/>
    <w:pPr>
      <w:keepNext/>
      <w:spacing w:before="240" w:after="120"/>
    </w:pPr>
    <w:rPr>
      <w:rFonts w:ascii="Liberation Sans" w:hAnsi="Liberation Sans"/>
      <w:sz w:val="28"/>
    </w:rPr>
  </w:style>
  <w:style w:type="character" w:styleId="1058">
    <w:name w:val="Заголовок11"/>
    <w:basedOn w:val="880"/>
    <w:link w:val="1057"/>
    <w:rPr>
      <w:rFonts w:ascii="Liberation Sans" w:hAnsi="Liberation Sans"/>
      <w:sz w:val="28"/>
    </w:rPr>
  </w:style>
  <w:style w:type="paragraph" w:styleId="1059">
    <w:name w:val="Гиперссылка2"/>
    <w:link w:val="1060"/>
    <w:rPr>
      <w:color w:val="0000ff"/>
      <w:u w:val="single"/>
    </w:rPr>
  </w:style>
  <w:style w:type="character" w:styleId="1060">
    <w:name w:val="Гиперссылка2"/>
    <w:link w:val="1059"/>
    <w:rPr>
      <w:color w:val="0000ff"/>
      <w:u w:val="single"/>
    </w:rPr>
  </w:style>
  <w:style w:type="paragraph" w:styleId="1061">
    <w:name w:val="toc 1"/>
    <w:next w:val="879"/>
    <w:link w:val="1062"/>
    <w:uiPriority w:val="39"/>
    <w:pPr>
      <w:spacing w:after="160" w:line="264" w:lineRule="auto"/>
    </w:pPr>
    <w:rPr>
      <w:rFonts w:ascii="XO Thames" w:hAnsi="XO Thames"/>
      <w:b/>
      <w:sz w:val="28"/>
    </w:rPr>
  </w:style>
  <w:style w:type="character" w:styleId="1062">
    <w:name w:val="toc 1"/>
    <w:link w:val="1061"/>
    <w:rPr>
      <w:rFonts w:ascii="XO Thames" w:hAnsi="XO Thames"/>
      <w:b/>
      <w:sz w:val="28"/>
    </w:rPr>
  </w:style>
  <w:style w:type="paragraph" w:styleId="1063">
    <w:name w:val="Heading 51"/>
    <w:link w:val="1064"/>
    <w:rPr>
      <w:rFonts w:ascii="XO Thames" w:hAnsi="XO Thames"/>
      <w:b/>
    </w:rPr>
  </w:style>
  <w:style w:type="character" w:styleId="1064">
    <w:name w:val="Heading 51"/>
    <w:link w:val="1063"/>
    <w:rPr>
      <w:rFonts w:ascii="XO Thames" w:hAnsi="XO Thames"/>
      <w:b/>
    </w:rPr>
  </w:style>
  <w:style w:type="paragraph" w:styleId="1065">
    <w:name w:val="Internet link21"/>
    <w:link w:val="1066"/>
    <w:rPr>
      <w:rFonts w:ascii="Calibri" w:hAnsi="Calibri"/>
      <w:color w:val="0000ff"/>
      <w:u w:val="single"/>
    </w:rPr>
  </w:style>
  <w:style w:type="character" w:styleId="1066">
    <w:name w:val="Internet link21"/>
    <w:link w:val="1065"/>
    <w:rPr>
      <w:rFonts w:ascii="Calibri" w:hAnsi="Calibri"/>
      <w:color w:val="0000ff"/>
      <w:u w:val="single"/>
    </w:rPr>
  </w:style>
  <w:style w:type="paragraph" w:styleId="1067">
    <w:name w:val="Header and Footer"/>
    <w:link w:val="1068"/>
    <w:rPr>
      <w:rFonts w:ascii="XO Thames" w:hAnsi="XO Thames"/>
      <w:sz w:val="28"/>
    </w:rPr>
  </w:style>
  <w:style w:type="character" w:styleId="1068">
    <w:name w:val="Header and Footer"/>
    <w:link w:val="1067"/>
    <w:rPr>
      <w:rFonts w:ascii="XO Thames" w:hAnsi="XO Thames"/>
      <w:sz w:val="28"/>
    </w:rPr>
  </w:style>
  <w:style w:type="paragraph" w:styleId="1069">
    <w:name w:val="Contents 421"/>
    <w:link w:val="1070"/>
    <w:rPr>
      <w:rFonts w:ascii="XO Thames" w:hAnsi="XO Thames"/>
      <w:sz w:val="28"/>
    </w:rPr>
  </w:style>
  <w:style w:type="character" w:styleId="1070">
    <w:name w:val="Contents 421"/>
    <w:link w:val="1069"/>
    <w:rPr>
      <w:rFonts w:ascii="XO Thames" w:hAnsi="XO Thames"/>
      <w:sz w:val="28"/>
    </w:rPr>
  </w:style>
  <w:style w:type="paragraph" w:styleId="1071">
    <w:name w:val="Body Text 3111"/>
    <w:basedOn w:val="879"/>
    <w:link w:val="1072"/>
    <w:pPr>
      <w:spacing w:line="264" w:lineRule="auto"/>
    </w:pPr>
    <w:rPr>
      <w:sz w:val="28"/>
    </w:rPr>
  </w:style>
  <w:style w:type="character" w:styleId="1072">
    <w:name w:val="Body Text 3111"/>
    <w:basedOn w:val="880"/>
    <w:link w:val="1071"/>
    <w:rPr>
      <w:sz w:val="28"/>
    </w:rPr>
  </w:style>
  <w:style w:type="paragraph" w:styleId="1073">
    <w:name w:val="Body Text Indent 2"/>
    <w:basedOn w:val="879"/>
    <w:link w:val="1074"/>
    <w:pPr>
      <w:ind w:left="283" w:firstLine="0"/>
      <w:spacing w:after="120" w:line="480" w:lineRule="auto"/>
    </w:pPr>
  </w:style>
  <w:style w:type="character" w:styleId="1074">
    <w:name w:val="Body Text Indent 2"/>
    <w:basedOn w:val="880"/>
    <w:link w:val="1073"/>
  </w:style>
  <w:style w:type="paragraph" w:styleId="1075">
    <w:name w:val="Body Text Indent 3"/>
    <w:basedOn w:val="879"/>
    <w:link w:val="1076"/>
    <w:pPr>
      <w:ind w:left="283" w:firstLine="0"/>
      <w:spacing w:after="120"/>
    </w:pPr>
    <w:rPr>
      <w:sz w:val="16"/>
    </w:rPr>
  </w:style>
  <w:style w:type="character" w:styleId="1076">
    <w:name w:val="Body Text Indent 3"/>
    <w:basedOn w:val="880"/>
    <w:link w:val="1075"/>
    <w:rPr>
      <w:sz w:val="16"/>
    </w:rPr>
  </w:style>
  <w:style w:type="paragraph" w:styleId="1077">
    <w:name w:val="Footer1"/>
    <w:link w:val="1078"/>
  </w:style>
  <w:style w:type="character" w:styleId="1078">
    <w:name w:val="Footer1"/>
    <w:link w:val="1077"/>
  </w:style>
  <w:style w:type="paragraph" w:styleId="1079">
    <w:name w:val="Title111"/>
    <w:link w:val="1080"/>
    <w:rPr>
      <w:rFonts w:ascii="XO Thames" w:hAnsi="XO Thames"/>
      <w:b/>
      <w:caps/>
      <w:sz w:val="40"/>
    </w:rPr>
  </w:style>
  <w:style w:type="character" w:styleId="1080">
    <w:name w:val="Title111"/>
    <w:link w:val="1079"/>
    <w:rPr>
      <w:rFonts w:ascii="XO Thames" w:hAnsi="XO Thames"/>
      <w:b/>
      <w:caps/>
      <w:sz w:val="40"/>
    </w:rPr>
  </w:style>
  <w:style w:type="paragraph" w:styleId="1081">
    <w:name w:val="toc 9"/>
    <w:next w:val="879"/>
    <w:link w:val="1082"/>
    <w:uiPriority w:val="39"/>
    <w:pPr>
      <w:ind w:left="1600" w:firstLine="0"/>
      <w:spacing w:after="160" w:line="264" w:lineRule="auto"/>
    </w:pPr>
    <w:rPr>
      <w:rFonts w:ascii="XO Thames" w:hAnsi="XO Thames"/>
      <w:sz w:val="28"/>
    </w:rPr>
  </w:style>
  <w:style w:type="character" w:styleId="1082">
    <w:name w:val="toc 9"/>
    <w:link w:val="1081"/>
    <w:rPr>
      <w:rFonts w:ascii="XO Thames" w:hAnsi="XO Thames"/>
      <w:sz w:val="28"/>
    </w:rPr>
  </w:style>
  <w:style w:type="paragraph" w:styleId="1083">
    <w:name w:val="Heading 21"/>
    <w:link w:val="1084"/>
    <w:rPr>
      <w:b/>
      <w:sz w:val="36"/>
    </w:rPr>
  </w:style>
  <w:style w:type="character" w:styleId="1084">
    <w:name w:val="Heading 21"/>
    <w:link w:val="1083"/>
    <w:rPr>
      <w:b/>
      <w:sz w:val="36"/>
    </w:rPr>
  </w:style>
  <w:style w:type="paragraph" w:styleId="1085">
    <w:name w:val="Обычный1111"/>
    <w:link w:val="1086"/>
    <w:pPr>
      <w:ind w:left="0" w:firstLine="560"/>
      <w:spacing w:line="300" w:lineRule="auto"/>
      <w:widowControl w:val="off"/>
    </w:pPr>
    <w:rPr>
      <w:rFonts w:ascii="Times New Roman" w:hAnsi="Times New Roman"/>
    </w:rPr>
  </w:style>
  <w:style w:type="character" w:styleId="1086">
    <w:name w:val="Обычный1111"/>
    <w:link w:val="1085"/>
    <w:rPr>
      <w:rFonts w:ascii="Times New Roman" w:hAnsi="Times New Roman"/>
    </w:rPr>
  </w:style>
  <w:style w:type="paragraph" w:styleId="1087">
    <w:name w:val="Heading 32"/>
    <w:link w:val="1088"/>
    <w:rPr>
      <w:rFonts w:ascii="XO Thames" w:hAnsi="XO Thames"/>
      <w:b/>
      <w:sz w:val="26"/>
    </w:rPr>
  </w:style>
  <w:style w:type="character" w:styleId="1088">
    <w:name w:val="Heading 32"/>
    <w:link w:val="1087"/>
    <w:rPr>
      <w:rFonts w:ascii="XO Thames" w:hAnsi="XO Thames"/>
      <w:b/>
      <w:sz w:val="26"/>
    </w:rPr>
  </w:style>
  <w:style w:type="paragraph" w:styleId="1089">
    <w:name w:val="List Paragraph111"/>
    <w:basedOn w:val="879"/>
    <w:link w:val="1090"/>
    <w:pPr>
      <w:contextualSpacing/>
      <w:ind w:left="720" w:firstLine="0"/>
      <w:spacing w:after="200" w:line="276" w:lineRule="auto"/>
    </w:pPr>
    <w:rPr>
      <w:rFonts w:ascii="Calibri" w:hAnsi="Calibri"/>
      <w:sz w:val="22"/>
    </w:rPr>
  </w:style>
  <w:style w:type="character" w:styleId="1090">
    <w:name w:val="List Paragraph111"/>
    <w:basedOn w:val="880"/>
    <w:link w:val="1089"/>
    <w:rPr>
      <w:rFonts w:ascii="Calibri" w:hAnsi="Calibri"/>
      <w:sz w:val="22"/>
    </w:rPr>
  </w:style>
  <w:style w:type="paragraph" w:styleId="1091">
    <w:name w:val="Endnote21"/>
    <w:link w:val="1092"/>
    <w:pPr>
      <w:ind w:left="0" w:firstLine="851"/>
      <w:jc w:val="both"/>
    </w:pPr>
    <w:rPr>
      <w:rFonts w:ascii="XO Thames" w:hAnsi="XO Thames"/>
    </w:rPr>
  </w:style>
  <w:style w:type="character" w:styleId="1092">
    <w:name w:val="Endnote21"/>
    <w:link w:val="1091"/>
    <w:rPr>
      <w:rFonts w:ascii="XO Thames" w:hAnsi="XO Thames"/>
    </w:rPr>
  </w:style>
  <w:style w:type="paragraph" w:styleId="1093">
    <w:name w:val="Subtitle21"/>
    <w:link w:val="1094"/>
    <w:rPr>
      <w:rFonts w:ascii="XO Thames" w:hAnsi="XO Thames"/>
      <w:i/>
      <w:sz w:val="24"/>
    </w:rPr>
  </w:style>
  <w:style w:type="character" w:styleId="1094">
    <w:name w:val="Subtitle21"/>
    <w:link w:val="1093"/>
    <w:rPr>
      <w:rFonts w:ascii="XO Thames" w:hAnsi="XO Thames"/>
      <w:i/>
      <w:sz w:val="24"/>
    </w:rPr>
  </w:style>
  <w:style w:type="paragraph" w:styleId="1095">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111"/>
    <w:basedOn w:val="879"/>
    <w:link w:val="1096"/>
    <w:pPr>
      <w:spacing w:after="160" w:line="240" w:lineRule="exact"/>
    </w:pPr>
    <w:rPr>
      <w:rFonts w:ascii="Verdana" w:hAnsi="Verdana"/>
      <w:sz w:val="20"/>
    </w:rPr>
  </w:style>
  <w:style w:type="character" w:styleId="1096">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111"/>
    <w:basedOn w:val="880"/>
    <w:link w:val="1095"/>
    <w:rPr>
      <w:rFonts w:ascii="Verdana" w:hAnsi="Verdana"/>
      <w:sz w:val="20"/>
    </w:rPr>
  </w:style>
  <w:style w:type="paragraph" w:styleId="1097">
    <w:name w:val="Contents 521"/>
    <w:link w:val="1098"/>
    <w:rPr>
      <w:rFonts w:ascii="XO Thames" w:hAnsi="XO Thames"/>
      <w:sz w:val="28"/>
    </w:rPr>
  </w:style>
  <w:style w:type="character" w:styleId="1098">
    <w:name w:val="Contents 521"/>
    <w:link w:val="1097"/>
    <w:rPr>
      <w:rFonts w:ascii="XO Thames" w:hAnsi="XO Thames"/>
      <w:sz w:val="28"/>
    </w:rPr>
  </w:style>
  <w:style w:type="paragraph" w:styleId="1099">
    <w:name w:val="Footer13"/>
    <w:link w:val="1100"/>
  </w:style>
  <w:style w:type="character" w:styleId="1100">
    <w:name w:val="Footer13"/>
    <w:link w:val="1099"/>
  </w:style>
  <w:style w:type="paragraph" w:styleId="1101">
    <w:name w:val="Heading 2111"/>
    <w:link w:val="1102"/>
    <w:rPr>
      <w:b/>
      <w:sz w:val="36"/>
    </w:rPr>
  </w:style>
  <w:style w:type="character" w:styleId="1102">
    <w:name w:val="Heading 2111"/>
    <w:link w:val="1101"/>
    <w:rPr>
      <w:b/>
      <w:sz w:val="36"/>
    </w:rPr>
  </w:style>
  <w:style w:type="paragraph" w:styleId="1103">
    <w:name w:val="toc 8"/>
    <w:next w:val="879"/>
    <w:link w:val="1104"/>
    <w:uiPriority w:val="39"/>
    <w:pPr>
      <w:ind w:left="1400" w:firstLine="0"/>
      <w:spacing w:after="160" w:line="264" w:lineRule="auto"/>
    </w:pPr>
    <w:rPr>
      <w:rFonts w:ascii="XO Thames" w:hAnsi="XO Thames"/>
      <w:sz w:val="28"/>
    </w:rPr>
  </w:style>
  <w:style w:type="character" w:styleId="1104">
    <w:name w:val="toc 8"/>
    <w:link w:val="1103"/>
    <w:rPr>
      <w:rFonts w:ascii="XO Thames" w:hAnsi="XO Thames"/>
      <w:sz w:val="28"/>
    </w:rPr>
  </w:style>
  <w:style w:type="paragraph" w:styleId="1105">
    <w:name w:val="Номер строки1"/>
    <w:link w:val="1106"/>
  </w:style>
  <w:style w:type="character" w:styleId="1106">
    <w:name w:val="Номер строки1"/>
    <w:link w:val="1105"/>
  </w:style>
  <w:style w:type="paragraph" w:styleId="1107">
    <w:name w:val="List12"/>
    <w:basedOn w:val="951"/>
    <w:link w:val="1108"/>
  </w:style>
  <w:style w:type="character" w:styleId="1108">
    <w:name w:val="List12"/>
    <w:basedOn w:val="952"/>
    <w:link w:val="1107"/>
  </w:style>
  <w:style w:type="paragraph" w:styleId="1109">
    <w:name w:val="Body Text Indent"/>
    <w:basedOn w:val="879"/>
    <w:link w:val="1110"/>
    <w:pPr>
      <w:ind w:left="283" w:firstLine="0"/>
      <w:spacing w:after="120"/>
    </w:pPr>
    <w:rPr>
      <w:sz w:val="20"/>
    </w:rPr>
  </w:style>
  <w:style w:type="character" w:styleId="1110">
    <w:name w:val="Body Text Indent"/>
    <w:basedOn w:val="880"/>
    <w:link w:val="1109"/>
    <w:rPr>
      <w:sz w:val="20"/>
    </w:rPr>
  </w:style>
  <w:style w:type="paragraph" w:styleId="1111">
    <w:name w:val="annotation reference111"/>
    <w:basedOn w:val="965"/>
    <w:link w:val="1112"/>
    <w:rPr>
      <w:sz w:val="16"/>
    </w:rPr>
  </w:style>
  <w:style w:type="character" w:styleId="1112">
    <w:name w:val="annotation reference111"/>
    <w:basedOn w:val="966"/>
    <w:link w:val="1111"/>
    <w:rPr>
      <w:sz w:val="16"/>
    </w:rPr>
  </w:style>
  <w:style w:type="paragraph" w:styleId="1113">
    <w:name w:val="Title1"/>
    <w:link w:val="1114"/>
    <w:rPr>
      <w:rFonts w:ascii="XO Thames" w:hAnsi="XO Thames"/>
      <w:b/>
      <w:caps/>
      <w:sz w:val="40"/>
    </w:rPr>
  </w:style>
  <w:style w:type="character" w:styleId="1114">
    <w:name w:val="Title1"/>
    <w:link w:val="1113"/>
    <w:rPr>
      <w:rFonts w:ascii="XO Thames" w:hAnsi="XO Thames"/>
      <w:b/>
      <w:caps/>
      <w:sz w:val="40"/>
    </w:rPr>
  </w:style>
  <w:style w:type="paragraph" w:styleId="1115">
    <w:name w:val="Contents 4"/>
    <w:link w:val="1116"/>
    <w:rPr>
      <w:rFonts w:ascii="XO Thames" w:hAnsi="XO Thames"/>
      <w:sz w:val="28"/>
    </w:rPr>
  </w:style>
  <w:style w:type="character" w:styleId="1116">
    <w:name w:val="Contents 4"/>
    <w:link w:val="1115"/>
    <w:rPr>
      <w:rFonts w:ascii="XO Thames" w:hAnsi="XO Thames"/>
      <w:sz w:val="28"/>
    </w:rPr>
  </w:style>
  <w:style w:type="paragraph" w:styleId="1117">
    <w:name w:val="Heading 421"/>
    <w:link w:val="1118"/>
    <w:rPr>
      <w:rFonts w:ascii="XO Thames" w:hAnsi="XO Thames"/>
      <w:b/>
      <w:sz w:val="24"/>
    </w:rPr>
  </w:style>
  <w:style w:type="character" w:styleId="1118">
    <w:name w:val="Heading 421"/>
    <w:link w:val="1117"/>
    <w:rPr>
      <w:rFonts w:ascii="XO Thames" w:hAnsi="XO Thames"/>
      <w:b/>
      <w:sz w:val="24"/>
    </w:rPr>
  </w:style>
  <w:style w:type="paragraph" w:styleId="1119">
    <w:name w:val="ConsPlusNormal111"/>
    <w:link w:val="1120"/>
    <w:pPr>
      <w:ind w:left="0" w:firstLine="720"/>
      <w:widowControl w:val="off"/>
    </w:pPr>
    <w:rPr>
      <w:rFonts w:ascii="Arial" w:hAnsi="Arial"/>
      <w:sz w:val="20"/>
    </w:rPr>
  </w:style>
  <w:style w:type="character" w:styleId="1120">
    <w:name w:val="ConsPlusNormal111"/>
    <w:link w:val="1119"/>
    <w:rPr>
      <w:rFonts w:ascii="Arial" w:hAnsi="Arial"/>
      <w:sz w:val="20"/>
    </w:rPr>
  </w:style>
  <w:style w:type="paragraph" w:styleId="1121">
    <w:name w:val="Contents 23"/>
    <w:link w:val="1122"/>
    <w:rPr>
      <w:rFonts w:ascii="XO Thames" w:hAnsi="XO Thames"/>
      <w:sz w:val="28"/>
    </w:rPr>
  </w:style>
  <w:style w:type="character" w:styleId="1122">
    <w:name w:val="Contents 23"/>
    <w:link w:val="1121"/>
    <w:rPr>
      <w:rFonts w:ascii="XO Thames" w:hAnsi="XO Thames"/>
      <w:sz w:val="28"/>
    </w:rPr>
  </w:style>
  <w:style w:type="paragraph" w:styleId="1123">
    <w:name w:val="Font Style14111"/>
    <w:basedOn w:val="965"/>
    <w:link w:val="1124"/>
    <w:rPr>
      <w:rFonts w:ascii="Times New Roman" w:hAnsi="Times New Roman"/>
      <w:b/>
      <w:sz w:val="26"/>
    </w:rPr>
  </w:style>
  <w:style w:type="character" w:styleId="1124">
    <w:name w:val="Font Style14111"/>
    <w:basedOn w:val="966"/>
    <w:link w:val="1123"/>
    <w:rPr>
      <w:rFonts w:ascii="Times New Roman" w:hAnsi="Times New Roman"/>
      <w:b/>
      <w:sz w:val="26"/>
    </w:rPr>
  </w:style>
  <w:style w:type="paragraph" w:styleId="1125">
    <w:name w:val="toc 5"/>
    <w:next w:val="879"/>
    <w:link w:val="1126"/>
    <w:uiPriority w:val="39"/>
    <w:pPr>
      <w:ind w:left="800" w:firstLine="0"/>
      <w:spacing w:after="160" w:line="264" w:lineRule="auto"/>
    </w:pPr>
    <w:rPr>
      <w:rFonts w:ascii="XO Thames" w:hAnsi="XO Thames"/>
      <w:sz w:val="28"/>
    </w:rPr>
  </w:style>
  <w:style w:type="character" w:styleId="1126">
    <w:name w:val="toc 5"/>
    <w:link w:val="1125"/>
    <w:rPr>
      <w:rFonts w:ascii="XO Thames" w:hAnsi="XO Thames"/>
      <w:sz w:val="28"/>
    </w:rPr>
  </w:style>
  <w:style w:type="paragraph" w:styleId="1127">
    <w:name w:val="Title21"/>
    <w:link w:val="1128"/>
    <w:rPr>
      <w:rFonts w:ascii="XO Thames" w:hAnsi="XO Thames"/>
      <w:b/>
      <w:caps/>
      <w:sz w:val="40"/>
    </w:rPr>
  </w:style>
  <w:style w:type="character" w:styleId="1128">
    <w:name w:val="Title21"/>
    <w:link w:val="1127"/>
    <w:rPr>
      <w:rFonts w:ascii="XO Thames" w:hAnsi="XO Thames"/>
      <w:b/>
      <w:caps/>
      <w:sz w:val="40"/>
    </w:rPr>
  </w:style>
  <w:style w:type="paragraph" w:styleId="1129">
    <w:name w:val="Heading 1111"/>
    <w:link w:val="1130"/>
    <w:rPr>
      <w:rFonts w:ascii="Arial" w:hAnsi="Arial"/>
      <w:b/>
      <w:sz w:val="32"/>
    </w:rPr>
  </w:style>
  <w:style w:type="character" w:styleId="1130">
    <w:name w:val="Heading 1111"/>
    <w:link w:val="1129"/>
    <w:rPr>
      <w:rFonts w:ascii="Arial" w:hAnsi="Arial"/>
      <w:b/>
      <w:sz w:val="32"/>
    </w:rPr>
  </w:style>
  <w:style w:type="paragraph" w:styleId="1131">
    <w:name w:val="Internet link"/>
    <w:link w:val="1132"/>
    <w:rPr>
      <w:rFonts w:ascii="Calibri" w:hAnsi="Calibri"/>
      <w:color w:val="0000ff"/>
      <w:u w:val="single"/>
    </w:rPr>
  </w:style>
  <w:style w:type="character" w:styleId="1132">
    <w:name w:val="Internet link"/>
    <w:link w:val="1131"/>
    <w:rPr>
      <w:rFonts w:ascii="Calibri" w:hAnsi="Calibri"/>
      <w:color w:val="0000ff"/>
      <w:u w:val="single"/>
    </w:rPr>
  </w:style>
  <w:style w:type="paragraph" w:styleId="1133">
    <w:name w:val="Subtitle111"/>
    <w:link w:val="1134"/>
    <w:rPr>
      <w:rFonts w:ascii="XO Thames" w:hAnsi="XO Thames"/>
      <w:i/>
      <w:sz w:val="24"/>
    </w:rPr>
  </w:style>
  <w:style w:type="character" w:styleId="1134">
    <w:name w:val="Subtitle111"/>
    <w:link w:val="1133"/>
    <w:rPr>
      <w:rFonts w:ascii="XO Thames" w:hAnsi="XO Thames"/>
      <w:i/>
      <w:sz w:val="24"/>
    </w:rPr>
  </w:style>
  <w:style w:type="paragraph" w:styleId="1135">
    <w:name w:val="Normal (Web)"/>
    <w:basedOn w:val="879"/>
    <w:link w:val="1136"/>
    <w:pPr>
      <w:spacing w:beforeAutospacing="1" w:afterAutospacing="1"/>
    </w:pPr>
  </w:style>
  <w:style w:type="character" w:styleId="1136">
    <w:name w:val="Normal (Web)"/>
    <w:basedOn w:val="880"/>
    <w:link w:val="1135"/>
  </w:style>
  <w:style w:type="paragraph" w:styleId="1137">
    <w:name w:val="Обычный1"/>
    <w:link w:val="1138"/>
    <w:rPr>
      <w:rFonts w:ascii="Times New Roman" w:hAnsi="Times New Roman"/>
      <w:sz w:val="24"/>
    </w:rPr>
  </w:style>
  <w:style w:type="character" w:styleId="1138">
    <w:name w:val="Обычный1"/>
    <w:link w:val="1137"/>
    <w:rPr>
      <w:rFonts w:ascii="Times New Roman" w:hAnsi="Times New Roman"/>
      <w:sz w:val="24"/>
    </w:rPr>
  </w:style>
  <w:style w:type="paragraph" w:styleId="1139">
    <w:name w:val="Заголовок"/>
    <w:basedOn w:val="879"/>
    <w:next w:val="927"/>
    <w:link w:val="1140"/>
    <w:pPr>
      <w:keepNext/>
      <w:spacing w:before="240" w:after="120"/>
    </w:pPr>
    <w:rPr>
      <w:rFonts w:ascii="Liberation Sans" w:hAnsi="Liberation Sans"/>
      <w:sz w:val="28"/>
    </w:rPr>
  </w:style>
  <w:style w:type="character" w:styleId="1140">
    <w:name w:val="Заголовок"/>
    <w:basedOn w:val="880"/>
    <w:link w:val="1139"/>
    <w:rPr>
      <w:rFonts w:ascii="Liberation Sans" w:hAnsi="Liberation Sans"/>
      <w:sz w:val="28"/>
    </w:rPr>
  </w:style>
  <w:style w:type="paragraph" w:styleId="1141">
    <w:name w:val="Heading 41"/>
    <w:link w:val="1142"/>
    <w:rPr>
      <w:rFonts w:ascii="XO Thames" w:hAnsi="XO Thames"/>
      <w:b/>
      <w:sz w:val="24"/>
    </w:rPr>
  </w:style>
  <w:style w:type="character" w:styleId="1142">
    <w:name w:val="Heading 41"/>
    <w:link w:val="1141"/>
    <w:rPr>
      <w:rFonts w:ascii="XO Thames" w:hAnsi="XO Thames"/>
      <w:b/>
      <w:sz w:val="24"/>
    </w:rPr>
  </w:style>
  <w:style w:type="paragraph" w:styleId="1143">
    <w:name w:val="Знак Знак Знак Знак111"/>
    <w:basedOn w:val="879"/>
    <w:link w:val="1144"/>
    <w:pPr>
      <w:spacing w:after="160" w:line="240" w:lineRule="exact"/>
    </w:pPr>
  </w:style>
  <w:style w:type="character" w:styleId="1144">
    <w:name w:val="Знак Знак Знак Знак111"/>
    <w:basedOn w:val="880"/>
    <w:link w:val="1143"/>
  </w:style>
  <w:style w:type="paragraph" w:styleId="1145">
    <w:name w:val="Гиперссылка1"/>
    <w:link w:val="1146"/>
    <w:rPr>
      <w:color w:val="0000ff"/>
      <w:u w:val="single"/>
    </w:rPr>
  </w:style>
  <w:style w:type="character" w:styleId="1146">
    <w:name w:val="Гиперссылка1"/>
    <w:link w:val="1145"/>
    <w:rPr>
      <w:color w:val="0000ff"/>
      <w:u w:val="single"/>
    </w:rPr>
  </w:style>
  <w:style w:type="paragraph" w:styleId="1147">
    <w:name w:val="Subtitle"/>
    <w:next w:val="879"/>
    <w:link w:val="1148"/>
    <w:uiPriority w:val="11"/>
    <w:qFormat/>
    <w:pPr>
      <w:jc w:val="both"/>
      <w:spacing w:after="160" w:line="264" w:lineRule="auto"/>
    </w:pPr>
    <w:rPr>
      <w:rFonts w:ascii="XO Thames" w:hAnsi="XO Thames"/>
      <w:i/>
      <w:sz w:val="24"/>
    </w:rPr>
  </w:style>
  <w:style w:type="character" w:styleId="1148">
    <w:name w:val="Subtitle"/>
    <w:link w:val="1147"/>
    <w:rPr>
      <w:rFonts w:ascii="XO Thames" w:hAnsi="XO Thames"/>
      <w:i/>
      <w:sz w:val="24"/>
    </w:rPr>
  </w:style>
  <w:style w:type="paragraph" w:styleId="1149">
    <w:name w:val="Body Text 2111"/>
    <w:basedOn w:val="879"/>
    <w:link w:val="1150"/>
    <w:pPr>
      <w:ind w:left="284" w:hanging="284"/>
      <w:jc w:val="both"/>
      <w:tabs>
        <w:tab w:val="left" w:pos="284" w:leader="none"/>
      </w:tabs>
    </w:pPr>
  </w:style>
  <w:style w:type="character" w:styleId="1150">
    <w:name w:val="Body Text 2111"/>
    <w:basedOn w:val="880"/>
    <w:link w:val="1149"/>
  </w:style>
  <w:style w:type="paragraph" w:styleId="1151">
    <w:name w:val="Endnote1"/>
    <w:link w:val="1152"/>
    <w:pPr>
      <w:ind w:left="0" w:firstLine="851"/>
      <w:jc w:val="both"/>
    </w:pPr>
    <w:rPr>
      <w:rFonts w:ascii="XO Thames" w:hAnsi="XO Thames"/>
    </w:rPr>
  </w:style>
  <w:style w:type="character" w:styleId="1152">
    <w:name w:val="Endnote1"/>
    <w:link w:val="1151"/>
    <w:rPr>
      <w:rFonts w:ascii="XO Thames" w:hAnsi="XO Thames"/>
    </w:rPr>
  </w:style>
  <w:style w:type="paragraph" w:styleId="1153">
    <w:name w:val="Title"/>
    <w:next w:val="879"/>
    <w:link w:val="1154"/>
    <w:uiPriority w:val="10"/>
    <w:qFormat/>
    <w:pPr>
      <w:jc w:val="center"/>
      <w:spacing w:before="567" w:after="567" w:line="264" w:lineRule="auto"/>
    </w:pPr>
    <w:rPr>
      <w:rFonts w:ascii="XO Thames" w:hAnsi="XO Thames"/>
      <w:b/>
      <w:caps/>
      <w:sz w:val="40"/>
    </w:rPr>
  </w:style>
  <w:style w:type="character" w:styleId="1154">
    <w:name w:val="Title"/>
    <w:link w:val="1153"/>
    <w:rPr>
      <w:rFonts w:ascii="XO Thames" w:hAnsi="XO Thames"/>
      <w:b/>
      <w:caps/>
      <w:sz w:val="40"/>
    </w:rPr>
  </w:style>
  <w:style w:type="paragraph" w:styleId="1155">
    <w:name w:val="Heading 4"/>
    <w:next w:val="879"/>
    <w:link w:val="1156"/>
    <w:uiPriority w:val="9"/>
    <w:qFormat/>
    <w:pPr>
      <w:jc w:val="both"/>
      <w:spacing w:before="120" w:after="120" w:line="264" w:lineRule="auto"/>
      <w:outlineLvl w:val="3"/>
    </w:pPr>
    <w:rPr>
      <w:rFonts w:ascii="XO Thames" w:hAnsi="XO Thames"/>
      <w:b/>
      <w:sz w:val="24"/>
    </w:rPr>
  </w:style>
  <w:style w:type="character" w:styleId="1156">
    <w:name w:val="Heading 4"/>
    <w:link w:val="1155"/>
    <w:rPr>
      <w:rFonts w:ascii="XO Thames" w:hAnsi="XO Thames"/>
      <w:b/>
      <w:sz w:val="24"/>
    </w:rPr>
  </w:style>
  <w:style w:type="paragraph" w:styleId="1157">
    <w:name w:val="Footnote Symbol"/>
    <w:link w:val="1158"/>
    <w:rPr>
      <w:vertAlign w:val="superscript"/>
    </w:rPr>
  </w:style>
  <w:style w:type="character" w:styleId="1158">
    <w:name w:val="Footnote Symbol"/>
    <w:link w:val="1157"/>
    <w:rPr>
      <w:vertAlign w:val="superscript"/>
    </w:rPr>
  </w:style>
  <w:style w:type="paragraph" w:styleId="1159">
    <w:name w:val="Style6111"/>
    <w:basedOn w:val="879"/>
    <w:link w:val="1160"/>
    <w:pPr>
      <w:spacing w:line="317" w:lineRule="exact"/>
      <w:widowControl w:val="off"/>
    </w:pPr>
  </w:style>
  <w:style w:type="character" w:styleId="1160">
    <w:name w:val="Style6111"/>
    <w:basedOn w:val="880"/>
    <w:link w:val="1159"/>
  </w:style>
  <w:style w:type="paragraph" w:styleId="1161">
    <w:name w:val="Heading 5111"/>
    <w:link w:val="1162"/>
    <w:rPr>
      <w:rFonts w:ascii="XO Thames" w:hAnsi="XO Thames"/>
      <w:b/>
    </w:rPr>
  </w:style>
  <w:style w:type="character" w:styleId="1162">
    <w:name w:val="Heading 5111"/>
    <w:link w:val="1161"/>
    <w:rPr>
      <w:rFonts w:ascii="XO Thames" w:hAnsi="XO Thames"/>
      <w:b/>
    </w:rPr>
  </w:style>
  <w:style w:type="paragraph" w:styleId="1163">
    <w:name w:val="Heading 2"/>
    <w:basedOn w:val="879"/>
    <w:link w:val="1164"/>
    <w:uiPriority w:val="9"/>
    <w:qFormat/>
    <w:pPr>
      <w:spacing w:beforeAutospacing="1" w:afterAutospacing="1"/>
      <w:outlineLvl w:val="1"/>
    </w:pPr>
    <w:rPr>
      <w:b/>
      <w:sz w:val="36"/>
    </w:rPr>
  </w:style>
  <w:style w:type="character" w:styleId="1164">
    <w:name w:val="Heading 2"/>
    <w:basedOn w:val="880"/>
    <w:link w:val="1163"/>
    <w:rPr>
      <w:b/>
      <w:sz w:val="36"/>
    </w:rPr>
  </w:style>
  <w:style w:type="paragraph" w:styleId="1165">
    <w:name w:val="Contents 8"/>
    <w:link w:val="1166"/>
    <w:rPr>
      <w:rFonts w:ascii="XO Thames" w:hAnsi="XO Thames"/>
      <w:sz w:val="28"/>
    </w:rPr>
  </w:style>
  <w:style w:type="character" w:styleId="1166">
    <w:name w:val="Contents 8"/>
    <w:link w:val="1165"/>
    <w:rPr>
      <w:rFonts w:ascii="XO Thames" w:hAnsi="XO Thames"/>
      <w:sz w:val="28"/>
    </w:rPr>
  </w:style>
  <w:style w:type="paragraph" w:styleId="1167">
    <w:name w:val="Колонтитул11"/>
    <w:link w:val="1168"/>
    <w:pPr>
      <w:jc w:val="both"/>
      <w:spacing w:after="160"/>
    </w:pPr>
    <w:rPr>
      <w:rFonts w:ascii="XO Thames" w:hAnsi="XO Thames"/>
      <w:sz w:val="28"/>
    </w:rPr>
  </w:style>
  <w:style w:type="character" w:styleId="1168">
    <w:name w:val="Колонтитул11"/>
    <w:link w:val="1167"/>
    <w:rPr>
      <w:rFonts w:ascii="XO Thames" w:hAnsi="XO Thames"/>
      <w:sz w:val="28"/>
    </w:rPr>
  </w:style>
  <w:style w:type="paragraph" w:styleId="1169">
    <w:name w:val="Balloon Text"/>
    <w:basedOn w:val="879"/>
    <w:link w:val="1170"/>
    <w:rPr>
      <w:rFonts w:ascii="Segoe UI" w:hAnsi="Segoe UI"/>
      <w:sz w:val="18"/>
    </w:rPr>
  </w:style>
  <w:style w:type="character" w:styleId="1170">
    <w:name w:val="Balloon Text"/>
    <w:basedOn w:val="880"/>
    <w:link w:val="1169"/>
    <w:rPr>
      <w:rFonts w:ascii="Segoe UI" w:hAnsi="Segoe UI"/>
      <w:sz w:val="18"/>
    </w:rPr>
  </w:style>
  <w:style w:type="paragraph" w:styleId="1171">
    <w:name w:val="annotation text111"/>
    <w:basedOn w:val="879"/>
    <w:link w:val="1172"/>
    <w:pPr>
      <w:spacing w:after="160"/>
    </w:pPr>
    <w:rPr>
      <w:rFonts w:asciiTheme="minorAscii" w:hAnsiTheme="minorHAnsi"/>
      <w:sz w:val="20"/>
    </w:rPr>
  </w:style>
  <w:style w:type="character" w:styleId="1172">
    <w:name w:val="annotation text111"/>
    <w:basedOn w:val="880"/>
    <w:link w:val="1171"/>
    <w:rPr>
      <w:rFonts w:asciiTheme="minorAscii" w:hAnsiTheme="minorHAnsi"/>
      <w:sz w:val="20"/>
    </w:rPr>
  </w:style>
  <w:style w:type="paragraph" w:styleId="1173">
    <w:name w:val="index heading"/>
    <w:basedOn w:val="879"/>
    <w:link w:val="1174"/>
  </w:style>
  <w:style w:type="character" w:styleId="1174">
    <w:name w:val="index heading"/>
    <w:basedOn w:val="880"/>
    <w:link w:val="1173"/>
  </w:style>
  <w:style w:type="paragraph" w:styleId="1175">
    <w:name w:val="Heading 311"/>
    <w:link w:val="1176"/>
    <w:rPr>
      <w:rFonts w:ascii="XO Thames" w:hAnsi="XO Thames"/>
      <w:b/>
      <w:sz w:val="26"/>
    </w:rPr>
  </w:style>
  <w:style w:type="character" w:styleId="1176">
    <w:name w:val="Heading 311"/>
    <w:link w:val="1175"/>
    <w:rPr>
      <w:rFonts w:ascii="XO Thames" w:hAnsi="XO Thames"/>
      <w:b/>
      <w:sz w:val="26"/>
    </w:rPr>
  </w:style>
  <w:style w:type="paragraph" w:styleId="1177">
    <w:name w:val="Heading 221"/>
    <w:link w:val="1178"/>
    <w:rPr>
      <w:b/>
      <w:sz w:val="36"/>
    </w:rPr>
  </w:style>
  <w:style w:type="character" w:styleId="1178">
    <w:name w:val="Heading 221"/>
    <w:link w:val="1177"/>
    <w:rPr>
      <w:b/>
      <w:sz w:val="36"/>
    </w:rPr>
  </w:style>
  <w:style w:type="paragraph" w:styleId="1179">
    <w:name w:val="Footer"/>
    <w:basedOn w:val="879"/>
    <w:link w:val="1180"/>
    <w:pPr>
      <w:tabs>
        <w:tab w:val="center" w:pos="4677" w:leader="none"/>
        <w:tab w:val="right" w:pos="9355" w:leader="none"/>
      </w:tabs>
    </w:pPr>
    <w:rPr>
      <w:rFonts w:asciiTheme="minorAscii" w:hAnsiTheme="minorHAnsi"/>
      <w:sz w:val="22"/>
    </w:rPr>
  </w:style>
  <w:style w:type="character" w:styleId="1180">
    <w:name w:val="Footer"/>
    <w:basedOn w:val="880"/>
    <w:link w:val="1179"/>
    <w:rPr>
      <w:rFonts w:asciiTheme="minorAscii" w:hAnsiTheme="minorHAnsi"/>
      <w:sz w:val="22"/>
    </w:rPr>
  </w:style>
  <w:style w:type="paragraph" w:styleId="1181">
    <w:name w:val="Обычный1"/>
    <w:link w:val="1182"/>
    <w:rPr>
      <w:rFonts w:ascii="Times New Roman" w:hAnsi="Times New Roman"/>
      <w:sz w:val="24"/>
    </w:rPr>
  </w:style>
  <w:style w:type="character" w:styleId="1182">
    <w:name w:val="Обычный1"/>
    <w:link w:val="1181"/>
    <w:rPr>
      <w:rFonts w:ascii="Times New Roman" w:hAnsi="Times New Roman"/>
      <w:sz w:val="24"/>
    </w:rPr>
  </w:style>
  <w:style w:type="table" w:styleId="1183">
    <w:name w:val="Леша15"/>
    <w:basedOn w:val="1192"/>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84">
    <w:name w:val="Леша5"/>
    <w:basedOn w:val="1192"/>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85">
    <w:name w:val="Леша24"/>
    <w:basedOn w:val="1192"/>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86">
    <w:name w:val="Леша8"/>
    <w:basedOn w:val="1192"/>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87">
    <w:name w:val="Леша23"/>
    <w:basedOn w:val="1192"/>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88">
    <w:name w:val="Table Grid"/>
    <w:basedOn w:val="1192"/>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89">
    <w:name w:val="Леша14"/>
    <w:basedOn w:val="1192"/>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90">
    <w:name w:val="Леша19"/>
    <w:basedOn w:val="1192"/>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91">
    <w:name w:val="Леша21"/>
    <w:basedOn w:val="1192"/>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92" w:default="1">
    <w:name w:val="Normal Table"/>
    <w:tblPr>
      <w:tblInd w:w="0" w:type="dxa"/>
      <w:tblCellMar>
        <w:left w:w="108" w:type="dxa"/>
        <w:top w:w="0" w:type="dxa"/>
        <w:right w:w="108" w:type="dxa"/>
        <w:bottom w:w="0" w:type="dxa"/>
      </w:tblCellMar>
    </w:tblPr>
  </w:style>
  <w:style w:type="table" w:styleId="1193">
    <w:name w:val="Леша25"/>
    <w:basedOn w:val="1192"/>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94">
    <w:name w:val="Леша9"/>
    <w:basedOn w:val="1192"/>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95">
    <w:name w:val="Сетка таблицы3"/>
    <w:basedOn w:val="1192"/>
    <w:rPr>
      <w:sz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96">
    <w:name w:val="Леша3"/>
    <w:basedOn w:val="1192"/>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97">
    <w:name w:val="Леша10"/>
    <w:basedOn w:val="1192"/>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98">
    <w:name w:val="Леша13"/>
    <w:basedOn w:val="1192"/>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99">
    <w:name w:val="Леша22"/>
    <w:basedOn w:val="1192"/>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200">
    <w:name w:val="Леша18"/>
    <w:basedOn w:val="1192"/>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201">
    <w:name w:val="Леша7"/>
    <w:basedOn w:val="1192"/>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202">
    <w:name w:val="Леша17"/>
    <w:basedOn w:val="1192"/>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203">
    <w:name w:val="Леша6"/>
    <w:basedOn w:val="1192"/>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204">
    <w:name w:val="Леша20"/>
    <w:basedOn w:val="1192"/>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205">
    <w:name w:val="Леша4"/>
    <w:basedOn w:val="1192"/>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206">
    <w:name w:val="Леша12"/>
    <w:basedOn w:val="1192"/>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207">
    <w:name w:val="Леша1"/>
    <w:basedOn w:val="1192"/>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208">
    <w:name w:val="Леша16"/>
    <w:basedOn w:val="1192"/>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209">
    <w:name w:val="Леша2"/>
    <w:basedOn w:val="1192"/>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210">
    <w:name w:val="Леша11"/>
    <w:basedOn w:val="1192"/>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numbering" w:styleId="1211" w:default="1">
    <w:name w:val="No List"/>
    <w:uiPriority w:val="99"/>
    <w:semiHidden/>
    <w:unhideWhenUsed/>
  </w:style>
  <w:style w:type="paragraph" w:styleId="1212" w:customStyle="1">
    <w:name w:val="Body Text 2"/>
    <w:basedOn w:val="907"/>
    <w:link w:val="918"/>
    <w:pPr>
      <w:contextualSpacing w:val="0"/>
      <w:ind w:left="284" w:right="0" w:hanging="284"/>
      <w:jc w:val="both"/>
      <w:keepLines w:val="0"/>
      <w:keepNext w:val="0"/>
      <w:pageBreakBefore w:val="0"/>
      <w:spacing w:before="0" w:beforeAutospacing="0" w:after="0" w:afterAutospacing="0" w:line="240" w:lineRule="auto"/>
      <w:shd w:val="nil"/>
      <w:widowControl w:val="off"/>
      <w:tabs>
        <w:tab w:val="left" w:pos="284" w:leader="none"/>
      </w:tabs>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000000"/>
      <w:spacing w:val="0"/>
      <w:position w:val="0"/>
      <w:sz w:val="24"/>
      <w:szCs w:val="20"/>
      <w:highlight w:val="none"/>
      <w:u w:val="none"/>
      <w:vertAlign w:val="baseline"/>
      <w:rtl w:val="0"/>
      <w:cs w:val="0"/>
      <w:lang w:val="ru-RU" w:eastAsia="zh-CN"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yperlink" Target="https://torgi.gov.ru/new/public/notices/view/21000021390000001351" TargetMode="External"/><Relationship Id="rId12" Type="http://schemas.openxmlformats.org/officeDocument/2006/relationships/hyperlink" Target="https://torgi.gov.ru/new/public/notices/view/21000021390000001374" TargetMode="External"/><Relationship Id="rId13" Type="http://schemas.openxmlformats.org/officeDocument/2006/relationships/hyperlink" Target="https://tu63.rosim.gov.ru/"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gradFill>
        <a:gradFill>
          <a:gsLst>
            <a:gs pos="0">
              <a:schemeClr val="phClr">
                <a:lumMod val="102000"/>
                <a:tint val="94000"/>
              </a:schemeClr>
            </a:gs>
            <a:gs pos="50000">
              <a:schemeClr val="phClr">
                <a:lumMod val="100000"/>
                <a:shade val="100000"/>
              </a:schemeClr>
            </a:gs>
            <a:gs pos="100000">
              <a:schemeClr val="phClr">
                <a:lumMod val="99000"/>
                <a:shade val="78000"/>
              </a:schemeClr>
            </a:gs>
          </a:gsLst>
        </a:gradFill>
      </a:fillStyleLst>
      <a:lnStyleLst>
        <a:ln w="6350">
          <a:prstDash val="solid"/>
        </a:ln>
        <a:ln w="12700">
          <a:prstDash val="solid"/>
        </a:ln>
        <a:ln w="19050">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DocSecurity>0</DocSecurity>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olesia.gritsiuk</cp:lastModifiedBy>
  <cp:revision>17</cp:revision>
  <dcterms:modified xsi:type="dcterms:W3CDTF">2026-07-20T09:39:52Z</dcterms:modified>
</cp:coreProperties>
</file>