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rPr>
      </w:pPr>
      <w:r>
        <w:rPr>
          <w:b/>
        </w:rPr>
        <w:t xml:space="preserve">Территориальное управление Федерального агентства по управлению государственным имуществом в Самарской области</w:t>
      </w:r>
      <w:r>
        <w:rPr>
          <w:b/>
        </w:rPr>
      </w:r>
      <w:r>
        <w:rPr>
          <w:b/>
        </w:rPr>
      </w:r>
    </w:p>
    <w:p>
      <w:pPr>
        <w:jc w:val="center"/>
        <w:rPr>
          <w:b/>
          <w:sz w:val="32"/>
        </w:rPr>
      </w:pPr>
      <w:r>
        <w:rPr>
          <w:b/>
          <w:sz w:val="32"/>
        </w:rPr>
      </w:r>
      <w:r>
        <w:rPr>
          <w:b/>
          <w:sz w:val="32"/>
        </w:rPr>
      </w:r>
      <w:r>
        <w:rPr>
          <w:b/>
          <w:sz w:val="32"/>
        </w:rPr>
      </w:r>
    </w:p>
    <w:p>
      <w:pPr>
        <w:jc w:val="center"/>
        <w:rPr>
          <w:b/>
          <w:sz w:val="32"/>
        </w:rPr>
      </w:pPr>
      <w:r>
        <w:rPr>
          <w:b/>
          <w:sz w:val="32"/>
        </w:rPr>
      </w:r>
      <w:r>
        <w:rPr>
          <w:b/>
          <w:sz w:val="32"/>
        </w:rPr>
      </w:r>
      <w:r>
        <w:rPr>
          <w:b/>
          <w:sz w:val="32"/>
        </w:rPr>
      </w:r>
    </w:p>
    <w:p>
      <w:pPr>
        <w:jc w:val="center"/>
        <w:rPr>
          <w:b/>
          <w:sz w:val="28"/>
        </w:rPr>
      </w:pPr>
      <w:r>
        <w:rPr>
          <w:b/>
          <w:sz w:val="28"/>
        </w:rPr>
        <w:t xml:space="preserve">ИНФОРМАЦИОННОЕ СООБЩЕНИЕ</w:t>
      </w:r>
      <w:r>
        <w:rPr>
          <w:b/>
          <w:sz w:val="28"/>
        </w:rPr>
      </w:r>
      <w:r>
        <w:rPr>
          <w:b/>
          <w:sz w:val="28"/>
        </w:rPr>
      </w:r>
    </w:p>
    <w:p>
      <w:pPr>
        <w:jc w:val="center"/>
      </w:pPr>
      <w:r>
        <w:t xml:space="preserve"> </w:t>
      </w:r>
      <w:r/>
    </w:p>
    <w:p>
      <w:pPr>
        <w:ind w:left="0" w:right="0" w:firstLine="0"/>
        <w:jc w:val="center"/>
        <w:spacing w:after="0" w:line="360" w:lineRule="auto"/>
        <w:tabs>
          <w:tab w:val="left" w:pos="0" w:leader="none"/>
        </w:tabs>
        <w:rPr>
          <w:b/>
          <w:bCs/>
          <w:sz w:val="28"/>
          <w:szCs w:val="28"/>
          <w14:ligatures w14:val="none"/>
        </w:rPr>
      </w:pPr>
      <w:r>
        <w:t xml:space="preserve">о проведении аукциона по продаж</w:t>
      </w:r>
      <w:r>
        <w:t xml:space="preserve">е </w:t>
      </w:r>
      <w:r>
        <w:t xml:space="preserve">земельн</w:t>
      </w:r>
      <w:r>
        <w:t xml:space="preserve">ого</w:t>
      </w:r>
      <w:r>
        <w:t xml:space="preserve"> участк</w:t>
      </w:r>
      <w:r>
        <w:t xml:space="preserve">а</w:t>
      </w:r>
      <w:r>
        <w:t xml:space="preserve"> </w:t>
      </w:r>
      <w:r>
        <w:t xml:space="preserve">п</w:t>
      </w:r>
      <w:r>
        <w:t xml:space="preserve">л</w:t>
      </w:r>
      <w:r>
        <w:t xml:space="preserve">о</w:t>
      </w:r>
      <w:r>
        <w:t xml:space="preserve">щад</w:t>
      </w:r>
      <w:r>
        <w:t xml:space="preserve">ь</w:t>
      </w:r>
      <w:r>
        <w:t xml:space="preserve">ю</w:t>
      </w:r>
      <w:r>
        <w:t xml:space="preserve"> </w:t>
      </w:r>
      <w:r>
        <w:t xml:space="preserve">4 206 кв. м, </w:t>
      </w:r>
      <w:r>
        <w:rPr>
          <w:b/>
          <w:bCs/>
          <w:sz w:val="28"/>
          <w:szCs w:val="28"/>
          <w14:ligatures w14:val="none"/>
        </w:rPr>
      </w:r>
      <w:r>
        <w:rPr>
          <w:b/>
          <w:bCs/>
          <w:sz w:val="28"/>
          <w:szCs w:val="28"/>
          <w14:ligatures w14:val="none"/>
        </w:rPr>
      </w:r>
    </w:p>
    <w:p>
      <w:pPr>
        <w:ind w:left="0" w:right="0" w:firstLine="0"/>
        <w:jc w:val="center"/>
        <w:spacing w:after="0" w:line="360" w:lineRule="auto"/>
        <w:tabs>
          <w:tab w:val="left" w:pos="0" w:leader="none"/>
        </w:tabs>
        <w:rPr>
          <w14:ligatures w14:val="none"/>
        </w:rPr>
      </w:pPr>
      <w:r>
        <w:t xml:space="preserve">кадастровый номер 63:06:0307001:215,</w:t>
      </w:r>
      <w:r>
        <w:t xml:space="preserve"> </w:t>
      </w:r>
      <w:r>
        <w:t xml:space="preserve">с расположенным на нем нежилым зданием, кадастровый номер 63:06:0307001:367, </w:t>
      </w:r>
      <w:r>
        <w:t xml:space="preserve">по адресу: С</w:t>
      </w:r>
      <w:r>
        <w:t xml:space="preserve">амарская область, г. Отрадный, </w:t>
      </w:r>
      <w:r>
        <w:t xml:space="preserve">ул. Советская</w:t>
      </w:r>
      <w:r>
        <w:t xml:space="preserve">, д. 18</w:t>
      </w:r>
      <w:r>
        <w:rPr>
          <w14:ligatures w14:val="none"/>
        </w:rPr>
      </w:r>
      <w:r>
        <w:rPr>
          <w14:ligatures w14:val="none"/>
        </w:rPr>
      </w:r>
    </w:p>
    <w:p>
      <w:pPr>
        <w:pStyle w:val="1135"/>
        <w:ind w:right="-39"/>
        <w:jc w:val="center"/>
        <w:spacing w:line="240" w:lineRule="auto"/>
        <w:widowControl/>
        <w:tabs>
          <w:tab w:val="left" w:pos="851" w:leader="none"/>
        </w:tabs>
      </w:pPr>
      <w:r>
        <w:rPr>
          <w:rFonts w:ascii="Times New Roman" w:hAnsi="Times New Roman"/>
          <w:sz w:val="24"/>
        </w:rPr>
      </w:r>
      <w:r/>
    </w:p>
    <w:p>
      <w:pPr>
        <w:pStyle w:val="1135"/>
        <w:ind w:right="-39"/>
        <w:jc w:val="center"/>
        <w:spacing w:line="240" w:lineRule="auto"/>
        <w:widowControl/>
        <w:tabs>
          <w:tab w:val="left" w:pos="851" w:leader="none"/>
        </w:tabs>
      </w:pPr>
      <w:r/>
      <w:r/>
    </w:p>
    <w:p>
      <w:pPr>
        <w:pStyle w:val="1135"/>
        <w:ind w:right="-39"/>
        <w:jc w:val="center"/>
        <w:spacing w:line="240" w:lineRule="auto"/>
        <w:widowControl/>
        <w:tabs>
          <w:tab w:val="left" w:pos="851" w:leader="none"/>
        </w:tabs>
      </w:pPr>
      <w:r>
        <w:rPr>
          <w:b/>
          <w:i/>
          <w:sz w:val="28"/>
        </w:rPr>
        <w:t xml:space="preserve">___________________________________</w:t>
      </w: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tbl>
      <w:tblPr>
        <w:tblStyle w:val="1164"/>
        <w:tblW w:w="0" w:type="auto"/>
        <w:tblInd w:w="709" w:type="dxa"/>
        <w:tblLayout w:type="fixed"/>
        <w:tblLook w:val="04A0" w:firstRow="1" w:lastRow="0" w:firstColumn="1" w:lastColumn="0" w:noHBand="0" w:noVBand="1"/>
      </w:tblPr>
      <w:tblGrid>
        <w:gridCol w:w="5194"/>
        <w:gridCol w:w="2849"/>
      </w:tblGrid>
      <w:tr>
        <w:tblPrEx/>
        <w:trPr>
          <w:trHeight w:val="573"/>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5194" w:type="dxa"/>
            <w:textDirection w:val="lrTb"/>
            <w:noWrap w:val="false"/>
          </w:tcPr>
          <w:p>
            <w:pPr>
              <w:pStyle w:val="903"/>
              <w:ind w:right="57"/>
              <w:spacing w:line="264" w:lineRule="auto"/>
            </w:pPr>
            <w:r>
              <w:rPr>
                <w:rFonts w:ascii="Times New Roman" w:hAnsi="Times New Roman"/>
                <w:sz w:val="24"/>
              </w:rPr>
              <w:t xml:space="preserve">Дата начала приема заявок:</w:t>
            </w:r>
            <w:r/>
          </w:p>
        </w:tc>
        <w:tc>
          <w:tcPr>
            <w:shd w:val="clear" w:color="auto" w:fill="ffffff" w:themeFill="background1"/>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849" w:type="dxa"/>
            <w:textDirection w:val="lrTb"/>
            <w:noWrap w:val="false"/>
          </w:tcPr>
          <w:p>
            <w:pPr>
              <w:pStyle w:val="904"/>
              <w:ind w:right="57"/>
              <w:spacing w:line="264" w:lineRule="auto"/>
              <w:rPr>
                <w:highlight w:val="none"/>
              </w:rPr>
            </w:pPr>
            <w:r>
              <w:rPr>
                <w:highlight w:val="none"/>
              </w:rPr>
              <w:t xml:space="preserve">17</w:t>
            </w:r>
            <w:r>
              <w:rPr>
                <w:highlight w:val="none"/>
              </w:rPr>
              <w:t xml:space="preserve"> июля 2026 г.</w:t>
            </w:r>
            <w:r>
              <w:rPr>
                <w:highlight w:val="none"/>
              </w:rPr>
            </w:r>
            <w:r>
              <w:rPr>
                <w:highlight w:val="none"/>
              </w:rPr>
            </w:r>
          </w:p>
        </w:tc>
      </w:tr>
      <w:tr>
        <w:tblPrEx/>
        <w:trPr>
          <w:trHeight w:val="588"/>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5194" w:type="dxa"/>
            <w:textDirection w:val="lrTb"/>
            <w:noWrap w:val="false"/>
          </w:tcPr>
          <w:p>
            <w:pPr>
              <w:pStyle w:val="903"/>
              <w:ind w:right="57"/>
              <w:spacing w:line="264" w:lineRule="auto"/>
            </w:pPr>
            <w:r>
              <w:rPr>
                <w:rFonts w:ascii="Times New Roman" w:hAnsi="Times New Roman"/>
                <w:sz w:val="24"/>
              </w:rPr>
              <w:t xml:space="preserve">Дата окончания приема заявок:</w:t>
            </w:r>
            <w:r/>
          </w:p>
        </w:tc>
        <w:tc>
          <w:tcPr>
            <w:shd w:val="clear" w:color="auto" w:fill="ffffff" w:themeFill="background1"/>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849" w:type="dxa"/>
            <w:textDirection w:val="lrTb"/>
            <w:noWrap w:val="false"/>
          </w:tcPr>
          <w:p>
            <w:pPr>
              <w:pStyle w:val="904"/>
              <w:ind w:right="57"/>
              <w:spacing w:line="264" w:lineRule="auto"/>
              <w:rPr>
                <w:highlight w:val="none"/>
              </w:rPr>
            </w:pPr>
            <w:r>
              <w:rPr>
                <w:highlight w:val="none"/>
              </w:rPr>
              <w:t xml:space="preserve">11</w:t>
            </w:r>
            <w:r>
              <w:rPr>
                <w:highlight w:val="none"/>
              </w:rPr>
              <w:t xml:space="preserve"> августа 2026 г.</w:t>
            </w:r>
            <w:r>
              <w:rPr>
                <w:highlight w:val="none"/>
              </w:rPr>
            </w:r>
            <w:r>
              <w:rPr>
                <w:highlight w:val="none"/>
              </w:rPr>
            </w:r>
          </w:p>
        </w:tc>
      </w:tr>
      <w:tr>
        <w:tblPrEx/>
        <w:trPr>
          <w:trHeight w:val="617"/>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5194" w:type="dxa"/>
            <w:textDirection w:val="lrTb"/>
            <w:noWrap w:val="false"/>
          </w:tcPr>
          <w:p>
            <w:pPr>
              <w:pStyle w:val="903"/>
              <w:ind w:right="57"/>
              <w:spacing w:line="264" w:lineRule="auto"/>
            </w:pPr>
            <w:r>
              <w:rPr>
                <w:rFonts w:ascii="Times New Roman" w:hAnsi="Times New Roman"/>
                <w:sz w:val="24"/>
              </w:rPr>
              <w:t xml:space="preserve">Дата определения участников:</w:t>
            </w:r>
            <w:r/>
          </w:p>
        </w:tc>
        <w:tc>
          <w:tcPr>
            <w:shd w:val="clear" w:color="auto" w:fill="ffffff" w:themeFill="background1"/>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849" w:type="dxa"/>
            <w:textDirection w:val="lrTb"/>
            <w:noWrap w:val="false"/>
          </w:tcPr>
          <w:p>
            <w:pPr>
              <w:pStyle w:val="904"/>
              <w:ind w:right="57"/>
              <w:spacing w:line="264" w:lineRule="auto"/>
              <w:rPr>
                <w:highlight w:val="none"/>
              </w:rPr>
            </w:pPr>
            <w:r>
              <w:rPr>
                <w:highlight w:val="none"/>
              </w:rPr>
              <w:t xml:space="preserve">18 августа 2026 г.</w:t>
            </w:r>
            <w:r>
              <w:rPr>
                <w:highlight w:val="none"/>
              </w:rPr>
            </w:r>
            <w:r>
              <w:rPr>
                <w:highlight w:val="none"/>
              </w:rPr>
            </w:r>
          </w:p>
        </w:tc>
      </w:tr>
      <w:tr>
        <w:tblPrEx/>
        <w:trPr>
          <w:trHeight w:val="588"/>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5194" w:type="dxa"/>
            <w:textDirection w:val="lrTb"/>
            <w:noWrap w:val="false"/>
          </w:tcPr>
          <w:p>
            <w:pPr>
              <w:pStyle w:val="903"/>
              <w:ind w:right="57"/>
              <w:spacing w:line="264" w:lineRule="auto"/>
            </w:pPr>
            <w:r>
              <w:rPr>
                <w:rFonts w:ascii="Times New Roman" w:hAnsi="Times New Roman"/>
                <w:sz w:val="24"/>
              </w:rPr>
              <w:t xml:space="preserve">Дата аукциона</w:t>
            </w:r>
            <w:r>
              <w:rPr>
                <w:rFonts w:ascii="Times New Roman" w:hAnsi="Times New Roman"/>
                <w:sz w:val="24"/>
              </w:rPr>
              <w:t xml:space="preserve">:</w:t>
            </w:r>
            <w:r/>
          </w:p>
        </w:tc>
        <w:tc>
          <w:tcPr>
            <w:shd w:val="clear" w:color="auto" w:fill="ffffff" w:themeFill="background1"/>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849" w:type="dxa"/>
            <w:textDirection w:val="lrTb"/>
            <w:noWrap w:val="false"/>
          </w:tcPr>
          <w:p>
            <w:pPr>
              <w:pStyle w:val="904"/>
              <w:ind w:right="57"/>
              <w:spacing w:line="264" w:lineRule="auto"/>
              <w:rPr>
                <w:highlight w:val="none"/>
              </w:rPr>
            </w:pPr>
            <w:r>
              <w:rPr>
                <w:highlight w:val="none"/>
              </w:rPr>
              <w:t xml:space="preserve">21 августа 2026 г.</w:t>
            </w:r>
            <w:r>
              <w:rPr>
                <w:highlight w:val="none"/>
              </w:rPr>
            </w:r>
            <w:r>
              <w:rPr>
                <w:highlight w:val="none"/>
              </w:rPr>
            </w:r>
          </w:p>
        </w:tc>
      </w:tr>
    </w:tbl>
    <w:p>
      <w:pPr>
        <w:pStyle w:val="903"/>
        <w:ind w:left="0" w:right="57" w:firstLine="720"/>
        <w:spacing w:line="264" w:lineRule="auto"/>
        <w:rPr>
          <w:sz w:val="28"/>
        </w:rPr>
      </w:pPr>
      <w:r>
        <w:br w:type="page" w:clear="all"/>
      </w:r>
      <w:r>
        <w:rPr>
          <w:sz w:val="28"/>
        </w:rPr>
      </w:r>
      <w:r>
        <w:rPr>
          <w:sz w:val="28"/>
        </w:rPr>
      </w:r>
    </w:p>
    <w:p>
      <w:pPr>
        <w:rPr>
          <w:rFonts w:ascii="Times New Roman" w:hAnsi="Times New Roman"/>
          <w:sz w:val="24"/>
        </w:rPr>
      </w:pPr>
      <w:r>
        <w:rPr>
          <w:rFonts w:ascii="Times New Roman" w:hAnsi="Times New Roman"/>
          <w:b/>
          <w:sz w:val="24"/>
        </w:rPr>
        <w:t xml:space="preserve">СОДЕРЖАНИЕ</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 Основные понятия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2. Правовое регулирование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3. Сведения об</w:t>
      </w:r>
      <w:r>
        <w:rPr>
          <w:rFonts w:ascii="Times New Roman" w:hAnsi="Times New Roman"/>
          <w:sz w:val="24"/>
        </w:rPr>
        <w:t xml:space="preserve"> аукционе</w:t>
      </w:r>
      <w:r>
        <w:rPr>
          <w:rFonts w:ascii="Times New Roman" w:hAnsi="Times New Roman"/>
          <w:sz w:val="24"/>
        </w:rPr>
        <w:t xml:space="preserve">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4. Место, сроки подачи (приема) заявок, определения участников и подведения итогов аукциона</w:t>
      </w:r>
      <w:r>
        <w:rPr>
          <w:rFonts w:ascii="Times New Roman" w:hAnsi="Times New Roman"/>
          <w:sz w:val="24"/>
        </w:rPr>
        <w:t xml:space="preserve">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5. Сроки и порядок регистрации на электронной площадке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6. Порядок подачи (приема) и отзыва заявок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7. Перечень</w:t>
      </w:r>
      <w:r>
        <w:rPr>
          <w:rFonts w:ascii="Times New Roman" w:hAnsi="Times New Roman"/>
          <w:sz w:val="24"/>
        </w:rPr>
        <w:t xml:space="preserve"> документов, представляемых участниками торгов и требования к их оформлению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8. Ограничения участия</w:t>
      </w:r>
      <w:r>
        <w:rPr>
          <w:rFonts w:ascii="Times New Roman" w:hAnsi="Times New Roman"/>
          <w:sz w:val="24"/>
        </w:rPr>
        <w:t xml:space="preserve"> в аукционе</w:t>
      </w:r>
      <w:r>
        <w:rPr>
          <w:rFonts w:ascii="Times New Roman" w:hAnsi="Times New Roman"/>
          <w:sz w:val="24"/>
        </w:rPr>
        <w:t xml:space="preserve"> отдельных категорий физических и юридических лиц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9. Порядок внесения задатка и его возврата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10. Порядок ознакомления со сведениями об </w:t>
      </w:r>
      <w:r>
        <w:rPr>
          <w:rFonts w:ascii="Times New Roman" w:hAnsi="Times New Roman"/>
          <w:sz w:val="24"/>
        </w:rPr>
        <w:t xml:space="preserve">Имуществе, выставляемом на </w:t>
      </w:r>
      <w:r>
        <w:rPr>
          <w:rFonts w:ascii="Times New Roman" w:hAnsi="Times New Roman"/>
          <w:sz w:val="24"/>
        </w:rPr>
        <w:t xml:space="preserve">аукционе</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11. Порядок определения участников </w:t>
      </w:r>
      <w:r>
        <w:rPr>
          <w:rFonts w:ascii="Times New Roman" w:hAnsi="Times New Roman"/>
          <w:sz w:val="24"/>
        </w:rPr>
        <w:t xml:space="preserve">аукциона</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12. Порядок проведения аукциона</w:t>
      </w:r>
      <w:r>
        <w:rPr>
          <w:rFonts w:ascii="Times New Roman" w:hAnsi="Times New Roman"/>
          <w:sz w:val="24"/>
        </w:rPr>
        <w:t xml:space="preserve"> и определения победителя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13. Срок заключения договора купли-продажи недвижимого имущества </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14. Переход права собственности на федеральное </w:t>
      </w:r>
      <w:r>
        <w:rPr>
          <w:rFonts w:ascii="Times New Roman" w:hAnsi="Times New Roman"/>
          <w:sz w:val="24"/>
        </w:rPr>
        <w:t xml:space="preserve">имущество</w:t>
      </w:r>
      <w:r>
        <w:rPr>
          <w:rFonts w:ascii="Times New Roman" w:hAnsi="Times New Roman"/>
          <w:sz w:val="24"/>
        </w:rPr>
      </w:r>
      <w:r>
        <w:rPr>
          <w:rFonts w:ascii="Times New Roman" w:hAnsi="Times New Roman"/>
          <w:sz w:val="24"/>
        </w:rPr>
      </w:r>
    </w:p>
    <w:p>
      <w:pPr>
        <w:rPr>
          <w:rFonts w:ascii="Times New Roman" w:hAnsi="Times New Roman"/>
          <w:sz w:val="24"/>
        </w:rPr>
      </w:pPr>
      <w:r>
        <w:rPr>
          <w:rFonts w:ascii="Times New Roman" w:hAnsi="Times New Roman"/>
          <w:sz w:val="24"/>
        </w:rPr>
        <w:t xml:space="preserve">15. Заключительные положения</w:t>
      </w:r>
      <w:r>
        <w:rPr>
          <w:rFonts w:ascii="Times New Roman" w:hAnsi="Times New Roman"/>
          <w:sz w:val="24"/>
        </w:rPr>
      </w:r>
      <w:r>
        <w:rPr>
          <w:rFonts w:ascii="Times New Roman" w:hAnsi="Times New Roman"/>
          <w:sz w:val="24"/>
        </w:rPr>
      </w:r>
    </w:p>
    <w:p>
      <w:pPr>
        <w:rPr>
          <w:rFonts w:ascii="TimesNewRoman" w:hAnsi="TimesNewRoman"/>
        </w:rPr>
      </w:pPr>
      <w:r>
        <w:rPr>
          <w:rFonts w:ascii="Times New Roman" w:hAnsi="Times New Roman"/>
          <w:sz w:val="24"/>
        </w:rPr>
        <w:t xml:space="preserve">Приложение 1 (заявка)</w:t>
      </w:r>
      <w:r>
        <w:rPr>
          <w:rFonts w:ascii="Times New Roman" w:hAnsi="Times New Roman"/>
          <w:sz w:val="24"/>
        </w:rPr>
        <w:t xml:space="preserve"> Приложение 2 (договор купли-продажи)</w:t>
      </w:r>
      <w:r>
        <w:rPr>
          <w:rFonts w:ascii="TimesNewRoman" w:hAnsi="TimesNewRoman"/>
        </w:rPr>
        <w:t xml:space="preserve"> </w:t>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pStyle w:val="903"/>
        <w:ind w:left="0" w:right="57" w:firstLine="720"/>
        <w:spacing w:line="264" w:lineRule="auto"/>
        <w:rPr>
          <w:sz w:val="28"/>
        </w:rPr>
      </w:pPr>
      <w:r>
        <w:br w:type="page" w:clear="all"/>
      </w:r>
      <w:r>
        <w:rPr>
          <w:sz w:val="28"/>
        </w:rPr>
      </w:r>
      <w:r>
        <w:rPr>
          <w:sz w:val="28"/>
        </w:rPr>
      </w:r>
    </w:p>
    <w:p>
      <w:pPr>
        <w:pStyle w:val="903"/>
        <w:numPr>
          <w:ilvl w:val="0"/>
          <w:numId w:val="1"/>
        </w:numPr>
        <w:ind w:left="0" w:right="57" w:firstLine="0"/>
        <w:jc w:val="center"/>
        <w:spacing w:line="264" w:lineRule="auto"/>
        <w:rPr>
          <w:b/>
        </w:rPr>
      </w:pPr>
      <w:r>
        <w:rPr>
          <w:b/>
        </w:rPr>
        <w:t xml:space="preserve">Основные понятия</w:t>
      </w:r>
      <w:r>
        <w:rPr>
          <w:b/>
        </w:rPr>
      </w:r>
      <w:r>
        <w:rPr>
          <w:b/>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Имущество (лоты) продажи (объекты)</w:t>
      </w:r>
      <w:r>
        <w:rPr>
          <w:rFonts w:ascii="Times New Roman" w:hAnsi="Times New Roman"/>
          <w:sz w:val="24"/>
        </w:rPr>
        <w:t xml:space="preserve"> – имущество, находящееся в собственности Российской Федерации, права на которое передается по договору купли-продажи (далее – имущество).</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Лот </w:t>
      </w:r>
      <w:r>
        <w:rPr>
          <w:rFonts w:ascii="Times New Roman" w:hAnsi="Times New Roman"/>
          <w:sz w:val="24"/>
        </w:rPr>
        <w:t xml:space="preserve">– имущество, являющееся предметом торгов, реализуемое в ходе проведения одной процедуры продажи (электронного аукциона).</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Предмет аукциона</w:t>
      </w:r>
      <w:r>
        <w:rPr>
          <w:rFonts w:ascii="Times New Roman" w:hAnsi="Times New Roman"/>
          <w:sz w:val="24"/>
        </w:rPr>
        <w:t xml:space="preserve"> – продажа Имущества (лота) аукциона.</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b/>
          <w:sz w:val="24"/>
        </w:rPr>
        <w:t xml:space="preserve">Цена предмета аукциона – </w:t>
      </w:r>
      <w:r>
        <w:rPr>
          <w:rFonts w:ascii="Times New Roman" w:hAnsi="Times New Roman"/>
          <w:sz w:val="24"/>
        </w:rPr>
        <w:t xml:space="preserve">цена продажи Имущества (лота) аукциона.</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szCs w:val="24"/>
        </w:rPr>
      </w:pPr>
      <w:r>
        <w:rPr>
          <w:rFonts w:ascii="Times New Roman" w:hAnsi="Times New Roman"/>
          <w:b/>
          <w:bCs/>
          <w:sz w:val="24"/>
          <w:highlight w:val="none"/>
        </w:rPr>
        <w:t xml:space="preserve">Шаг аукциона</w:t>
      </w:r>
      <w:r>
        <w:rPr>
          <w:rFonts w:ascii="Times New Roman" w:hAnsi="Times New Roman"/>
          <w:sz w:val="24"/>
          <w:highlight w:val="none"/>
        </w:rPr>
        <w:t xml:space="preserve"> – величина повышения начальной цены продажи Имущества.</w:t>
      </w:r>
      <w:r>
        <w:rPr>
          <w:rFonts w:ascii="Times New Roman" w:hAnsi="Times New Roman"/>
          <w:sz w:val="24"/>
          <w:szCs w:val="24"/>
        </w:rPr>
      </w:r>
      <w:r>
        <w:rPr>
          <w:rFonts w:ascii="Times New Roman" w:hAnsi="Times New Roman"/>
          <w:sz w:val="24"/>
          <w:szCs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Информационное сообщение о проведении аукциона</w:t>
      </w:r>
      <w:r>
        <w:rPr>
          <w:rFonts w:ascii="Times New Roman" w:hAnsi="Times New Roman"/>
          <w:sz w:val="24"/>
        </w:rPr>
        <w:t xml:space="preserve"> (далее – Информационное сообщение) - комплект документов, содержащий св</w:t>
      </w:r>
      <w:r>
        <w:rPr>
          <w:rFonts w:ascii="Times New Roman" w:hAnsi="Times New Roman"/>
          <w:sz w:val="24"/>
        </w:rPr>
        <w:t xml:space="preserve">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документы.</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Продавец</w:t>
      </w:r>
      <w:r>
        <w:rPr>
          <w:rFonts w:ascii="Times New Roman" w:hAnsi="Times New Roman"/>
          <w:sz w:val="24"/>
        </w:rPr>
        <w:t xml:space="preserve"> – </w:t>
      </w:r>
      <w:r>
        <w:rPr>
          <w:rFonts w:ascii="Times New Roman" w:hAnsi="Times New Roman"/>
          <w:sz w:val="24"/>
        </w:rPr>
        <w:t xml:space="preserve">Территориальное управление Федерального агентства по управлению государственным имуществом в Самарской области (ТУ </w:t>
      </w:r>
      <w:r>
        <w:rPr>
          <w:rFonts w:ascii="Times New Roman" w:hAnsi="Times New Roman"/>
          <w:sz w:val="24"/>
        </w:rPr>
        <w:t xml:space="preserve">Росимущества</w:t>
      </w:r>
      <w:r>
        <w:rPr>
          <w:rFonts w:ascii="Times New Roman" w:hAnsi="Times New Roman"/>
          <w:sz w:val="24"/>
        </w:rPr>
        <w:t xml:space="preserve"> в Самарской области)</w:t>
      </w:r>
      <w:r>
        <w:rPr>
          <w:rFonts w:ascii="Times New Roman" w:hAnsi="Times New Roman"/>
          <w:sz w:val="24"/>
        </w:rPr>
        <w:t xml:space="preserve">.</w:t>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Оператор электронной площадки</w:t>
      </w:r>
      <w:r>
        <w:rPr>
          <w:rFonts w:ascii="Times New Roman" w:hAnsi="Times New Roman"/>
          <w:sz w:val="24"/>
        </w:rPr>
        <w:t xml:space="preserve"> – в соответствии </w:t>
      </w:r>
      <w:r>
        <w:rPr>
          <w:rFonts w:ascii="Times New Roman" w:hAnsi="Times New Roman"/>
          <w:sz w:val="24"/>
        </w:rPr>
        <w:t xml:space="preserve">с </w:t>
      </w:r>
      <w:r>
        <w:rPr>
          <w:rFonts w:ascii="Times New Roman" w:hAnsi="Times New Roman"/>
          <w:sz w:val="24"/>
        </w:rPr>
        <w:t xml:space="preserve">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w:t>
      </w:r>
      <w:r>
        <w:rPr>
          <w:rFonts w:ascii="Times New Roman" w:hAnsi="Times New Roman"/>
          <w:sz w:val="24"/>
        </w:rPr>
        <w:t xml:space="preserve">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Заявка </w:t>
      </w:r>
      <w:r>
        <w:rPr>
          <w:rFonts w:ascii="Times New Roman" w:hAnsi="Times New Roman"/>
          <w:sz w:val="24"/>
        </w:rPr>
        <w:t xml:space="preserve">– комплект документов, представленный претендентом в срок и по форме, который установлен в Информационном сообщении. </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Претендент </w:t>
      </w:r>
      <w:r>
        <w:rPr>
          <w:rFonts w:ascii="Times New Roman" w:hAnsi="Times New Roman"/>
          <w:sz w:val="24"/>
        </w:rPr>
        <w:t xml:space="preserve">– юридическое лицо, физическое лицо или физическое лицо в качестве индивидуального предпринимателя, прошедшее процедуру регистрации в соответствии </w:t>
      </w:r>
      <w:r>
        <w:rPr>
          <w:rFonts w:ascii="Times New Roman" w:hAnsi="Times New Roman"/>
          <w:sz w:val="24"/>
        </w:rPr>
        <w:br/>
      </w:r>
      <w:r>
        <w:rPr>
          <w:rFonts w:ascii="Times New Roman" w:hAnsi="Times New Roman"/>
          <w:sz w:val="24"/>
        </w:rPr>
        <w:t xml:space="preserve">с Регламентом ЭТП, подавшее в установленном порядке заявку и документы для участия </w:t>
      </w:r>
      <w:r>
        <w:rPr>
          <w:rFonts w:ascii="Times New Roman" w:hAnsi="Times New Roman"/>
          <w:sz w:val="24"/>
        </w:rPr>
        <w:br/>
      </w:r>
      <w:r>
        <w:rPr>
          <w:rFonts w:ascii="Times New Roman" w:hAnsi="Times New Roman"/>
          <w:sz w:val="24"/>
        </w:rPr>
        <w:t xml:space="preserve">в продаже, намеревающееся принять участие в аукционе.</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Участник </w:t>
      </w:r>
      <w:r>
        <w:rPr>
          <w:rFonts w:ascii="Times New Roman" w:hAnsi="Times New Roman"/>
          <w:sz w:val="24"/>
        </w:rPr>
        <w:t xml:space="preserve">– юридическое лицо, физическое лицо или физическое лицо в качестве индивидуального предпринимателя, предоставившее Оператору заявку на участие </w:t>
      </w:r>
      <w:r>
        <w:rPr>
          <w:rFonts w:ascii="Times New Roman" w:hAnsi="Times New Roman"/>
          <w:sz w:val="24"/>
        </w:rPr>
        <w:br/>
      </w:r>
      <w:r>
        <w:rPr>
          <w:rFonts w:ascii="Times New Roman" w:hAnsi="Times New Roman"/>
          <w:sz w:val="24"/>
        </w:rPr>
        <w:t xml:space="preserve">в продаже государственного имущества и допущенное в установленном порядке Продавцом для участия в продаже.</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Победитель</w:t>
      </w:r>
      <w:r>
        <w:rPr>
          <w:rFonts w:ascii="Times New Roman" w:hAnsi="Times New Roman"/>
          <w:sz w:val="24"/>
        </w:rPr>
        <w:t xml:space="preserve"> – участник продажи, предложив</w:t>
      </w:r>
      <w:r>
        <w:rPr>
          <w:rFonts w:ascii="Times New Roman" w:hAnsi="Times New Roman"/>
          <w:sz w:val="24"/>
        </w:rPr>
        <w:t xml:space="preserve">ший наиболее высокую цену 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Открытая часть электронной площадки</w:t>
      </w:r>
      <w:r>
        <w:rPr>
          <w:rFonts w:ascii="Times New Roman" w:hAnsi="Times New Roman"/>
          <w:sz w:val="24"/>
        </w:rPr>
        <w:t xml:space="preserve"> – раздел электронной площадки, находящийся в открытом доступе, не требующий регистрации на электронной площадке для работы в нём.</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Закрытая часть электронной площадки</w:t>
      </w:r>
      <w:r>
        <w:rPr>
          <w:rFonts w:ascii="Times New Roman" w:hAnsi="Times New Roman"/>
          <w:sz w:val="24"/>
        </w:rPr>
        <w:t xml:space="preserve"> – раздел электронной площадки, доступ </w:t>
      </w:r>
      <w:r>
        <w:rPr>
          <w:rFonts w:ascii="Times New Roman" w:hAnsi="Times New Roman"/>
          <w:sz w:val="24"/>
        </w:rPr>
        <w:br/>
      </w:r>
      <w:r>
        <w:rPr>
          <w:rFonts w:ascii="Times New Roman" w:hAnsi="Times New Roman"/>
          <w:sz w:val="24"/>
        </w:rPr>
        <w:t xml:space="preserve">к которому имеют только зарегистрированные на электронной площадке продавец </w:t>
      </w:r>
      <w:r>
        <w:rPr>
          <w:rFonts w:ascii="Times New Roman" w:hAnsi="Times New Roman"/>
          <w:sz w:val="24"/>
        </w:rPr>
        <w:br/>
      </w:r>
      <w:r>
        <w:rPr>
          <w:rFonts w:ascii="Times New Roman" w:hAnsi="Times New Roman"/>
          <w:sz w:val="24"/>
        </w:rPr>
        <w:t xml:space="preserve">и участники, позволяющий пользователям получить доступ к информации и выполнять определенные действия.</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Электронная подпись</w:t>
      </w:r>
      <w:r>
        <w:rPr>
          <w:rFonts w:ascii="Times New Roman" w:hAnsi="Times New Roman"/>
          <w:sz w:val="24"/>
        </w:rPr>
        <w:t xml:space="preserve"> – информация в электронной форме, которая присоединена </w:t>
      </w:r>
      <w:r>
        <w:rPr>
          <w:rFonts w:ascii="Times New Roman" w:hAnsi="Times New Roman"/>
          <w:sz w:val="24"/>
        </w:rPr>
        <w:br/>
      </w:r>
      <w:r>
        <w:rPr>
          <w:rFonts w:ascii="Times New Roman" w:hAnsi="Times New Roman"/>
          <w:sz w:val="24"/>
        </w:rPr>
        <w:t xml:space="preserve">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w:t>
      </w:r>
      <w:r>
        <w:rPr>
          <w:rFonts w:ascii="Times New Roman" w:hAnsi="Times New Roman"/>
          <w:sz w:val="24"/>
        </w:rPr>
        <w:t xml:space="preserve">информацию; реквизит электронного документа, предназначенный для защиты данного электронного документа от подделки, полученны</w:t>
      </w:r>
      <w:r>
        <w:rPr>
          <w:rFonts w:ascii="Times New Roman" w:hAnsi="Times New Roman"/>
          <w:sz w:val="24"/>
        </w:rPr>
        <w:t xml:space="preserve">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Электронный документ</w:t>
      </w:r>
      <w:r>
        <w:rPr>
          <w:rFonts w:ascii="Times New Roman" w:hAnsi="Times New Roman"/>
          <w:sz w:val="24"/>
        </w:rPr>
        <w:t xml:space="preserve"> – документированная информация, представленная </w:t>
      </w:r>
      <w:r>
        <w:rPr>
          <w:rFonts w:ascii="Times New Roman" w:hAnsi="Times New Roman"/>
          <w:sz w:val="24"/>
        </w:rPr>
        <w:br/>
      </w:r>
      <w:r>
        <w:rPr>
          <w:rFonts w:ascii="Times New Roman" w:hAnsi="Times New Roman"/>
          <w:sz w:val="24"/>
        </w:rPr>
        <w:t xml:space="preserve">в электронной форме, то есть в виде, пригодном для восприятия человеком </w:t>
      </w:r>
      <w:r>
        <w:rPr>
          <w:rFonts w:ascii="Times New Roman" w:hAnsi="Times New Roman"/>
          <w:sz w:val="24"/>
        </w:rPr>
        <w:br/>
      </w:r>
      <w:r>
        <w:rPr>
          <w:rFonts w:ascii="Times New Roman" w:hAnsi="Times New Roman"/>
          <w:sz w:val="24"/>
        </w:rPr>
        <w:t xml:space="preserve">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Электронный образ документа</w:t>
      </w:r>
      <w:r>
        <w:rPr>
          <w:rFonts w:ascii="Times New Roman" w:hAnsi="Times New Roman"/>
          <w:sz w:val="24"/>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Электронное сообщение (электронное уведомление)</w:t>
      </w:r>
      <w:r>
        <w:rPr>
          <w:rFonts w:ascii="Times New Roman" w:hAnsi="Times New Roman"/>
          <w:sz w:val="24"/>
        </w:rPr>
        <w:t xml:space="preserve"> – информация, направляемая пользователями электронной площадки друг другу в процессе работы на электронной площадке.</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rPr>
      </w:pPr>
      <w:r>
        <w:rPr>
          <w:rFonts w:ascii="Times New Roman" w:hAnsi="Times New Roman"/>
          <w:b/>
          <w:sz w:val="24"/>
        </w:rPr>
        <w:t xml:space="preserve">Электронный журнал</w:t>
      </w:r>
      <w:r>
        <w:rPr>
          <w:rFonts w:ascii="Times New Roman" w:hAnsi="Times New Roman"/>
          <w:sz w:val="24"/>
        </w:rPr>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электронной продажи.</w:t>
      </w:r>
      <w:r>
        <w:rPr>
          <w:rFonts w:ascii="Times New Roman" w:hAnsi="Times New Roman"/>
          <w:sz w:val="24"/>
        </w:rPr>
      </w:r>
      <w:r>
        <w:rPr>
          <w:rFonts w:ascii="Times New Roman" w:hAnsi="Times New Roman"/>
          <w:sz w:val="24"/>
        </w:rPr>
      </w:r>
    </w:p>
    <w:p>
      <w:pPr>
        <w:ind w:left="0" w:right="57" w:firstLine="709"/>
        <w:jc w:val="both"/>
        <w:rPr>
          <w:rFonts w:ascii="Times New Roman" w:hAnsi="Times New Roman"/>
          <w:sz w:val="24"/>
        </w:rPr>
      </w:pPr>
      <w:r>
        <w:rPr>
          <w:rFonts w:ascii="Times New Roman" w:hAnsi="Times New Roman"/>
          <w:b/>
          <w:sz w:val="24"/>
        </w:rPr>
        <w:t xml:space="preserve">«Личный кабинет»</w:t>
      </w:r>
      <w:r>
        <w:rPr>
          <w:rFonts w:ascii="Times New Roman" w:hAnsi="Times New Roman"/>
          <w:sz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Times New Roman" w:hAnsi="Times New Roman"/>
          <w:sz w:val="24"/>
        </w:rPr>
      </w:r>
      <w:r>
        <w:rPr>
          <w:rFonts w:ascii="Times New Roman" w:hAnsi="Times New Roman"/>
          <w:sz w:val="24"/>
        </w:rPr>
      </w:r>
    </w:p>
    <w:p>
      <w:pPr>
        <w:ind w:left="0" w:firstLine="709"/>
        <w:jc w:val="both"/>
      </w:pPr>
      <w:r>
        <w:rPr>
          <w:rFonts w:ascii="Times New Roman" w:hAnsi="Times New Roman"/>
          <w:b/>
          <w:sz w:val="24"/>
        </w:rPr>
        <w:fldChar w:fldCharType="begin"/>
      </w:r>
      <w:r>
        <w:rPr>
          <w:rFonts w:ascii="Times New Roman" w:hAnsi="Times New Roman"/>
          <w:b/>
          <w:sz w:val="24"/>
        </w:rPr>
        <w:instrText xml:space="preserve">HYPERLINK "http://www.rosim.ru"</w:instrText>
      </w:r>
      <w:r>
        <w:rPr>
          <w:rFonts w:ascii="Times New Roman" w:hAnsi="Times New Roman"/>
          <w:b/>
          <w:sz w:val="24"/>
        </w:rPr>
        <w:fldChar w:fldCharType="separate"/>
      </w:r>
      <w:r>
        <w:rPr>
          <w:rFonts w:ascii="Times New Roman" w:hAnsi="Times New Roman"/>
          <w:b/>
          <w:sz w:val="24"/>
        </w:rPr>
        <w:t xml:space="preserve">Официал</w:t>
      </w:r>
      <w:r>
        <w:rPr>
          <w:rFonts w:ascii="Times New Roman" w:hAnsi="Times New Roman"/>
          <w:b/>
          <w:sz w:val="24"/>
        </w:rPr>
        <w:t xml:space="preserve">ьные сайты по продаже имущества</w:t>
      </w:r>
      <w:r>
        <w:rPr>
          <w:rFonts w:ascii="Times New Roman" w:hAnsi="Times New Roman"/>
          <w:sz w:val="24"/>
        </w:rPr>
        <w:t xml:space="preserve"> - официальный сайт Российской Федерации для размещения информации о проведении торгов в сети «Интернет» www.torgi.gov.ru, официальный сайт Росимущества в сети «Интернет» www.rosim.gov.ru</w:t>
      </w:r>
      <w:r>
        <w:rPr>
          <w:rFonts w:ascii="Times New Roman" w:hAnsi="Times New Roman"/>
          <w:b/>
          <w:sz w:val="24"/>
        </w:rPr>
        <w:fldChar w:fldCharType="end"/>
      </w:r>
      <w:r>
        <w:rPr>
          <w:rFonts w:ascii="Times New Roman" w:hAnsi="Times New Roman"/>
          <w:sz w:val="24"/>
        </w:rPr>
        <w:t xml:space="preserve">, сайт Организатора в сети «Интерне</w:t>
      </w:r>
      <w:r>
        <w:rPr>
          <w:rFonts w:ascii="Times New Roman" w:hAnsi="Times New Roman"/>
          <w:sz w:val="24"/>
        </w:rPr>
        <w:t xml:space="preserve">т» (электронной площадки).</w:t>
      </w:r>
      <w:r/>
    </w:p>
    <w:p>
      <w:pPr>
        <w:pStyle w:val="903"/>
        <w:ind w:left="0" w:right="57" w:firstLine="720"/>
        <w:jc w:val="center"/>
        <w:spacing w:line="264" w:lineRule="auto"/>
        <w:rPr>
          <w:b/>
        </w:rPr>
      </w:pPr>
      <w:r>
        <w:rPr>
          <w:b/>
        </w:rPr>
      </w:r>
      <w:r>
        <w:rPr>
          <w:b/>
        </w:rPr>
      </w:r>
      <w:r>
        <w:rPr>
          <w:b/>
        </w:rPr>
      </w:r>
    </w:p>
    <w:p>
      <w:pPr>
        <w:pStyle w:val="903"/>
        <w:ind w:left="0" w:right="57" w:firstLine="720"/>
        <w:jc w:val="center"/>
        <w:spacing w:line="264" w:lineRule="auto"/>
        <w:rPr>
          <w:b/>
        </w:rPr>
      </w:pPr>
      <w:r>
        <w:rPr>
          <w:b/>
        </w:rPr>
        <w:t xml:space="preserve">2. Правовое регулирование</w:t>
      </w:r>
      <w:r>
        <w:rPr>
          <w:b/>
        </w:rPr>
      </w:r>
      <w:r>
        <w:rPr>
          <w:b/>
        </w:rPr>
      </w:r>
    </w:p>
    <w:p>
      <w:pPr>
        <w:pStyle w:val="903"/>
        <w:ind w:left="-1276" w:right="57" w:firstLine="1985"/>
        <w:jc w:val="both"/>
        <w:spacing w:line="264" w:lineRule="auto"/>
        <w:rPr>
          <w:b/>
        </w:rPr>
      </w:pPr>
      <w:r>
        <w:rPr>
          <w:rFonts w:ascii="Times New Roman" w:hAnsi="Times New Roman"/>
          <w:sz w:val="24"/>
        </w:rPr>
        <w:t xml:space="preserve">Аукцион</w:t>
      </w:r>
      <w:r>
        <w:rPr>
          <w:rFonts w:ascii="Times New Roman" w:hAnsi="Times New Roman"/>
          <w:sz w:val="24"/>
        </w:rPr>
        <w:t xml:space="preserve"> проводится в соответствии с:  </w:t>
      </w:r>
      <w:r>
        <w:rPr>
          <w:b/>
        </w:rPr>
      </w:r>
      <w:r>
        <w:rPr>
          <w:b/>
        </w:rPr>
      </w:r>
    </w:p>
    <w:p>
      <w:pPr>
        <w:ind w:left="0" w:right="57" w:firstLine="709"/>
        <w:jc w:val="both"/>
        <w:rPr>
          <w:rFonts w:ascii="Times New Roman" w:hAnsi="Times New Roman"/>
          <w:sz w:val="24"/>
        </w:rPr>
      </w:pPr>
      <w:r>
        <w:rPr>
          <w:rFonts w:ascii="Times New Roman" w:hAnsi="Times New Roman"/>
          <w:sz w:val="24"/>
        </w:rPr>
        <w:t xml:space="preserve">- Гражданским кодексом Российской Федерации;</w:t>
      </w:r>
      <w:r>
        <w:rPr>
          <w:rFonts w:ascii="Times New Roman" w:hAnsi="Times New Roman"/>
          <w:sz w:val="24"/>
        </w:rPr>
      </w:r>
      <w:r>
        <w:rPr>
          <w:rFonts w:ascii="Times New Roman" w:hAnsi="Times New Roman"/>
          <w:sz w:val="24"/>
        </w:rPr>
      </w:r>
    </w:p>
    <w:p>
      <w:pPr>
        <w:ind w:left="0" w:right="57" w:firstLine="709"/>
        <w:jc w:val="both"/>
        <w:rPr>
          <w:rFonts w:ascii="Times New Roman" w:hAnsi="Times New Roman"/>
          <w:sz w:val="24"/>
        </w:rPr>
      </w:pPr>
      <w:r>
        <w:rPr>
          <w:rFonts w:ascii="Times New Roman" w:hAnsi="Times New Roman"/>
          <w:sz w:val="24"/>
        </w:rPr>
        <w:t xml:space="preserve">- Федеральным законом от 21.12.2001 № 178-ФЗ «О приватизации государственного </w:t>
      </w:r>
      <w:r>
        <w:rPr>
          <w:rFonts w:ascii="Times New Roman" w:hAnsi="Times New Roman"/>
          <w:sz w:val="24"/>
        </w:rPr>
        <w:br/>
      </w:r>
      <w:r>
        <w:rPr>
          <w:rFonts w:ascii="Times New Roman" w:hAnsi="Times New Roman"/>
          <w:sz w:val="24"/>
        </w:rPr>
        <w:t xml:space="preserve">и </w:t>
      </w:r>
      <w:r>
        <w:rPr>
          <w:rFonts w:ascii="Times New Roman" w:hAnsi="Times New Roman"/>
          <w:sz w:val="24"/>
        </w:rPr>
        <w:t xml:space="preserve">муниципального имущества»;</w:t>
      </w:r>
      <w:r>
        <w:rPr>
          <w:rFonts w:ascii="Times New Roman" w:hAnsi="Times New Roman"/>
          <w:sz w:val="24"/>
        </w:rPr>
      </w:r>
      <w:r>
        <w:rPr>
          <w:rFonts w:ascii="Times New Roman" w:hAnsi="Times New Roman"/>
          <w:sz w:val="24"/>
        </w:rPr>
      </w:r>
    </w:p>
    <w:p>
      <w:pPr>
        <w:ind w:left="0" w:right="57" w:firstLine="709"/>
        <w:jc w:val="both"/>
        <w:rPr>
          <w:rFonts w:ascii="Times New Roman" w:hAnsi="Times New Roman"/>
          <w:sz w:val="24"/>
        </w:rPr>
      </w:pPr>
      <w:r>
        <w:rPr>
          <w:rFonts w:ascii="Times New Roman" w:hAnsi="Times New Roman"/>
          <w:sz w:val="24"/>
        </w:rPr>
        <w:t xml:space="preserve">- постановлением Правительства Российской Федерации от 27.08.2012 № 860 </w:t>
      </w:r>
      <w:r>
        <w:rPr>
          <w:rFonts w:ascii="Times New Roman" w:hAnsi="Times New Roman"/>
          <w:sz w:val="24"/>
        </w:rPr>
        <w:br/>
      </w:r>
      <w:r>
        <w:rPr>
          <w:rFonts w:ascii="Times New Roman" w:hAnsi="Times New Roman"/>
          <w:sz w:val="24"/>
        </w:rPr>
        <w:t xml:space="preserve">«Об организации и проведении продажи государственного или муниципального имущества </w:t>
      </w:r>
      <w:r>
        <w:rPr>
          <w:rFonts w:ascii="Times New Roman" w:hAnsi="Times New Roman"/>
          <w:sz w:val="24"/>
        </w:rPr>
        <w:br/>
      </w:r>
      <w:r>
        <w:rPr>
          <w:rFonts w:ascii="Times New Roman" w:hAnsi="Times New Roman"/>
          <w:sz w:val="24"/>
        </w:rPr>
        <w:t xml:space="preserve">в электронной форме»;</w:t>
      </w:r>
      <w:r>
        <w:rPr>
          <w:rFonts w:ascii="Times New Roman" w:hAnsi="Times New Roman"/>
          <w:sz w:val="24"/>
        </w:rPr>
      </w:r>
      <w:r>
        <w:rPr>
          <w:rFonts w:ascii="Times New Roman" w:hAnsi="Times New Roman"/>
          <w:sz w:val="24"/>
        </w:rPr>
      </w:r>
    </w:p>
    <w:p>
      <w:pPr>
        <w:ind w:left="0" w:right="57" w:firstLine="709"/>
        <w:jc w:val="both"/>
        <w:rPr>
          <w:rFonts w:ascii="Times New Roman" w:hAnsi="Times New Roman"/>
          <w:sz w:val="24"/>
        </w:rPr>
      </w:pPr>
      <w:r>
        <w:rPr>
          <w:rFonts w:ascii="Times New Roman" w:hAnsi="Times New Roman"/>
          <w:sz w:val="24"/>
        </w:rPr>
        <w:t xml:space="preserve">- распоряжением ТУ </w:t>
      </w:r>
      <w:r>
        <w:rPr>
          <w:rFonts w:ascii="Times New Roman" w:hAnsi="Times New Roman"/>
          <w:sz w:val="24"/>
        </w:rPr>
        <w:t xml:space="preserve">Росимущества</w:t>
      </w:r>
      <w:r>
        <w:rPr>
          <w:rFonts w:ascii="Times New Roman" w:hAnsi="Times New Roman"/>
          <w:sz w:val="24"/>
        </w:rPr>
        <w:t xml:space="preserve"> в Самарской област</w:t>
      </w:r>
      <w:r>
        <w:rPr>
          <w:rFonts w:ascii="Times New Roman" w:hAnsi="Times New Roman"/>
          <w:sz w:val="24"/>
        </w:rPr>
        <w:t xml:space="preserve">и об условиях приватизации Имущества (лота);</w:t>
      </w:r>
      <w:r>
        <w:rPr>
          <w:rFonts w:ascii="Times New Roman" w:hAnsi="Times New Roman"/>
          <w:sz w:val="24"/>
        </w:rPr>
      </w:r>
      <w:r>
        <w:rPr>
          <w:rFonts w:ascii="Times New Roman" w:hAnsi="Times New Roman"/>
          <w:sz w:val="24"/>
        </w:rPr>
      </w:r>
    </w:p>
    <w:p>
      <w:pPr>
        <w:ind w:left="0" w:right="57" w:firstLine="709"/>
        <w:jc w:val="both"/>
      </w:pPr>
      <w:r>
        <w:rPr>
          <w:rFonts w:ascii="Times New Roman" w:hAnsi="Times New Roman"/>
          <w:sz w:val="24"/>
        </w:rPr>
        <w:t xml:space="preserve">- иными нормативными правовыми актами Российской Федерации.</w:t>
      </w:r>
      <w:r/>
    </w:p>
    <w:p>
      <w:pPr>
        <w:pStyle w:val="903"/>
        <w:ind w:left="0" w:right="57" w:firstLine="720"/>
        <w:spacing w:line="264" w:lineRule="auto"/>
        <w:rPr>
          <w:sz w:val="28"/>
        </w:rPr>
      </w:pPr>
      <w:r>
        <w:br w:type="page" w:clear="all"/>
      </w:r>
      <w:r>
        <w:rPr>
          <w:sz w:val="28"/>
        </w:rPr>
      </w:r>
      <w:r>
        <w:rPr>
          <w:sz w:val="28"/>
        </w:rPr>
      </w:r>
    </w:p>
    <w:p>
      <w:pPr>
        <w:pStyle w:val="903"/>
        <w:numPr>
          <w:ilvl w:val="0"/>
          <w:numId w:val="2"/>
        </w:numPr>
        <w:ind w:left="0" w:right="57" w:firstLine="0"/>
        <w:jc w:val="center"/>
        <w:spacing w:line="264" w:lineRule="auto"/>
        <w:rPr>
          <w:b/>
        </w:rPr>
      </w:pPr>
      <w:r>
        <w:rPr>
          <w:b/>
        </w:rPr>
        <w:t xml:space="preserve">Сведения об</w:t>
      </w:r>
      <w:r>
        <w:rPr>
          <w:b/>
        </w:rPr>
        <w:t xml:space="preserve"> </w:t>
      </w:r>
      <w:r>
        <w:rPr>
          <w:b/>
        </w:rPr>
        <w:t xml:space="preserve">аукционе</w:t>
      </w:r>
      <w:r>
        <w:rPr>
          <w:b/>
        </w:rPr>
      </w:r>
      <w:r>
        <w:rPr>
          <w:b/>
        </w:rPr>
      </w:r>
    </w:p>
    <w:p>
      <w:pPr>
        <w:pStyle w:val="1125"/>
        <w:ind w:left="0" w:firstLine="709"/>
        <w:tabs>
          <w:tab w:val="clear" w:pos="284" w:leader="none"/>
        </w:tabs>
        <w:rPr>
          <w:sz w:val="20"/>
          <w:szCs w:val="20"/>
          <w:highlight w:val="none"/>
          <w14:ligatures w14:val="none"/>
        </w:rPr>
      </w:pPr>
      <w:r>
        <w:rPr>
          <w:sz w:val="20"/>
          <w:szCs w:val="20"/>
          <w:highlight w:val="none"/>
        </w:rPr>
      </w:r>
      <w:r>
        <w:rPr>
          <w:sz w:val="20"/>
          <w:szCs w:val="20"/>
          <w:highlight w:val="none"/>
          <w14:ligatures w14:val="none"/>
        </w:rPr>
      </w:r>
      <w:r>
        <w:rPr>
          <w:sz w:val="20"/>
          <w:szCs w:val="20"/>
          <w:highlight w:val="none"/>
          <w14:ligatures w14:val="none"/>
        </w:rPr>
      </w:r>
    </w:p>
    <w:p>
      <w:pPr>
        <w:ind w:left="0" w:right="0" w:firstLine="0"/>
        <w:jc w:val="both"/>
        <w:spacing w:after="0" w:line="240" w:lineRule="auto"/>
        <w:tabs>
          <w:tab w:val="left" w:pos="0" w:leader="none"/>
        </w:tabs>
        <w:rPr>
          <w:b/>
          <w:bCs/>
          <w:sz w:val="28"/>
          <w:szCs w:val="28"/>
          <w14:ligatures w14:val="none"/>
        </w:rPr>
      </w:pPr>
      <w:r>
        <w:rPr>
          <w:b/>
        </w:rPr>
        <w:tab/>
        <w:t xml:space="preserve">3.1. Основание проведения торгов – </w:t>
      </w:r>
      <w:r>
        <w:t xml:space="preserve">р</w:t>
      </w:r>
      <w:r>
        <w:t xml:space="preserve">аспоряж</w:t>
      </w:r>
      <w:r>
        <w:t xml:space="preserve">ение ТУ Росимущества в Самарской области</w:t>
      </w:r>
      <w:r>
        <w:t xml:space="preserve"> от</w:t>
      </w:r>
      <w:r>
        <w:rPr>
          <w:highlight w:val="white"/>
        </w:rPr>
        <w:t xml:space="preserve"> 16 июля</w:t>
      </w:r>
      <w:r>
        <w:rPr>
          <w:highlight w:val="white"/>
        </w:rPr>
        <w:t xml:space="preserve"> 2026</w:t>
      </w:r>
      <w:r>
        <w:rPr>
          <w:highlight w:val="white"/>
        </w:rPr>
        <w:t xml:space="preserve"> г. </w:t>
      </w:r>
      <w:r>
        <w:rPr>
          <w:highlight w:val="white"/>
        </w:rPr>
        <w:t xml:space="preserve">№ 63-192-</w:t>
      </w:r>
      <w:r>
        <w:rPr>
          <w:highlight w:val="white"/>
        </w:rPr>
        <w:t xml:space="preserve">р</w:t>
      </w:r>
      <w:r>
        <w:rPr>
          <w:highlight w:val="white"/>
        </w:rPr>
        <w:t xml:space="preserve"> </w:t>
      </w:r>
      <w:r>
        <w:t xml:space="preserve">«</w:t>
      </w:r>
      <w:r>
        <w:t xml:space="preserve">Об усло</w:t>
      </w:r>
      <w:r>
        <w:t xml:space="preserve">в</w:t>
      </w:r>
      <w:r>
        <w:t xml:space="preserve">иях приватизации зем</w:t>
      </w:r>
      <w:r>
        <w:t xml:space="preserve">ельного участка </w:t>
      </w:r>
      <w:r>
        <w:t xml:space="preserve">площадь</w:t>
      </w:r>
      <w:r>
        <w:t xml:space="preserve">ю</w:t>
      </w:r>
      <w:r>
        <w:t xml:space="preserve"> </w:t>
      </w:r>
      <w:r>
        <w:t xml:space="preserve">4 206 кв. м, </w:t>
      </w:r>
      <w:r>
        <w:t xml:space="preserve">кадастровый номер 63:06:0307001:215,</w:t>
      </w:r>
      <w:r>
        <w:t xml:space="preserve"> </w:t>
      </w:r>
      <w:r>
        <w:t xml:space="preserve">с расположенным на нем нежилым зданием, кадастровый номер 63:06:0307001:367, </w:t>
      </w:r>
      <w:r>
        <w:t xml:space="preserve">по адресу: С</w:t>
      </w:r>
      <w:r>
        <w:t xml:space="preserve">амарская область, г. Отрадный, </w:t>
      </w:r>
      <w:r>
        <w:t xml:space="preserve">ул. Советская</w:t>
      </w:r>
      <w:r>
        <w:t xml:space="preserve">, д. 18</w:t>
      </w:r>
      <w:r>
        <w:t xml:space="preserve">».</w:t>
      </w:r>
      <w:r>
        <w:rPr>
          <w:b/>
          <w:bCs/>
          <w:sz w:val="28"/>
          <w:szCs w:val="28"/>
          <w14:ligatures w14:val="none"/>
        </w:rPr>
      </w:r>
      <w:r>
        <w:rPr>
          <w:b/>
          <w:bCs/>
          <w:sz w:val="28"/>
          <w:szCs w:val="28"/>
          <w14:ligatures w14:val="none"/>
        </w:rPr>
      </w:r>
    </w:p>
    <w:p>
      <w:pPr>
        <w:pStyle w:val="903"/>
        <w:ind w:left="0" w:right="57" w:firstLine="709"/>
        <w:tabs>
          <w:tab w:val="left" w:pos="0" w:leader="none"/>
        </w:tabs>
      </w:pPr>
      <w:r>
        <w:rPr>
          <w:b/>
        </w:rPr>
        <w:t xml:space="preserve">3.2. Собственник выставляемого на торги имущества -</w:t>
      </w:r>
      <w:r>
        <w:t xml:space="preserve"> Российская Федерация.</w:t>
      </w:r>
      <w:r/>
    </w:p>
    <w:p>
      <w:pPr>
        <w:ind w:left="0" w:firstLine="709"/>
        <w:jc w:val="both"/>
        <w:tabs>
          <w:tab w:val="left" w:pos="0" w:leader="none"/>
        </w:tabs>
      </w:pPr>
      <w:r>
        <w:rPr>
          <w:b/>
        </w:rPr>
        <w:t xml:space="preserve">3.3. Оператор электронной площадки:</w:t>
      </w:r>
      <w:r/>
    </w:p>
    <w:p>
      <w:pPr>
        <w:ind w:left="0" w:right="57" w:firstLine="709"/>
        <w:jc w:val="both"/>
      </w:pPr>
      <w:r>
        <w:t xml:space="preserve">Наименование – Акционерное общество «Единая электронная торговая площадка» </w:t>
      </w:r>
      <w:r>
        <w:br/>
      </w:r>
      <w:r>
        <w:t xml:space="preserve">(АО «ЕЭТП»).</w:t>
      </w:r>
      <w:r/>
    </w:p>
    <w:p>
      <w:pPr>
        <w:ind w:left="0" w:right="57" w:firstLine="709"/>
        <w:jc w:val="both"/>
      </w:pPr>
      <w:r>
        <w:t xml:space="preserve">Адрес - 115114, г. Москва, ул. </w:t>
      </w:r>
      <w:r>
        <w:t xml:space="preserve">Кожевническая</w:t>
      </w:r>
      <w:r>
        <w:t xml:space="preserve">, д. 14, стр. 5 </w:t>
      </w:r>
      <w:r/>
    </w:p>
    <w:p>
      <w:pPr>
        <w:ind w:left="0" w:right="57" w:firstLine="709"/>
        <w:jc w:val="both"/>
      </w:pPr>
      <w:r>
        <w:t xml:space="preserve">Сайт - </w:t>
      </w:r>
      <w:r>
        <w:rPr>
          <w:rStyle w:val="1036"/>
        </w:rPr>
        <w:fldChar w:fldCharType="begin"/>
      </w:r>
      <w:r>
        <w:rPr>
          <w:rStyle w:val="1036"/>
        </w:rPr>
        <w:instrText xml:space="preserve">HYPERLINK "https://www.roseltorg.ru"</w:instrText>
      </w:r>
      <w:r>
        <w:rPr>
          <w:rStyle w:val="1036"/>
        </w:rPr>
        <w:fldChar w:fldCharType="separate"/>
      </w:r>
      <w:r>
        <w:rPr>
          <w:rStyle w:val="1036"/>
        </w:rPr>
        <w:t xml:space="preserve">https://www.roseltorg.ru</w:t>
      </w:r>
      <w:r>
        <w:rPr>
          <w:rStyle w:val="1036"/>
        </w:rPr>
        <w:fldChar w:fldCharType="end"/>
      </w:r>
      <w:r>
        <w:t xml:space="preserve">. </w:t>
      </w:r>
      <w:r/>
    </w:p>
    <w:p>
      <w:pPr>
        <w:ind w:left="0" w:right="57" w:firstLine="709"/>
        <w:jc w:val="both"/>
      </w:pPr>
      <w:r>
        <w:rPr>
          <w:b/>
        </w:rPr>
        <w:t xml:space="preserve">3.4. Продавец:</w:t>
      </w:r>
      <w:r/>
    </w:p>
    <w:p>
      <w:pPr>
        <w:ind w:left="0" w:firstLine="709"/>
        <w:jc w:val="both"/>
        <w:spacing w:line="276" w:lineRule="auto"/>
      </w:pPr>
      <w:r>
        <w:rPr>
          <w:b/>
        </w:rPr>
        <w:t xml:space="preserve">Наименование</w:t>
      </w:r>
      <w:r>
        <w:t xml:space="preserve"> - Территориальное управление Федерального агентства по управлению государственным имуществом в Самарской области.</w:t>
      </w:r>
      <w:r/>
    </w:p>
    <w:p>
      <w:pPr>
        <w:ind w:left="0" w:firstLine="709"/>
        <w:jc w:val="both"/>
        <w:tabs>
          <w:tab w:val="left" w:pos="0" w:leader="none"/>
        </w:tabs>
      </w:pPr>
      <w:r>
        <w:t xml:space="preserve">Адрес – 443010, г. Самара, ул. Красноармейская, д.21</w:t>
      </w:r>
      <w:r/>
    </w:p>
    <w:p>
      <w:pPr>
        <w:ind w:left="0" w:firstLine="709"/>
        <w:jc w:val="both"/>
        <w:tabs>
          <w:tab w:val="left" w:pos="0" w:leader="none"/>
        </w:tabs>
      </w:pPr>
      <w:r>
        <w:t xml:space="preserve">Сайт – </w:t>
      </w:r>
      <w:r>
        <w:rPr>
          <w:rStyle w:val="1036"/>
        </w:rPr>
        <w:fldChar w:fldCharType="begin"/>
      </w:r>
      <w:r>
        <w:rPr>
          <w:rStyle w:val="1036"/>
        </w:rPr>
        <w:instrText xml:space="preserve">HYPERLINK "https://tu63.rosim.ru"</w:instrText>
      </w:r>
      <w:r>
        <w:rPr>
          <w:rStyle w:val="1036"/>
        </w:rPr>
        <w:fldChar w:fldCharType="separate"/>
      </w:r>
      <w:r>
        <w:rPr>
          <w:rStyle w:val="1036"/>
        </w:rPr>
        <w:t xml:space="preserve">https://tu63.rosim.ru</w:t>
      </w:r>
      <w:r>
        <w:rPr>
          <w:rStyle w:val="1036"/>
        </w:rPr>
        <w:fldChar w:fldCharType="end"/>
      </w:r>
      <w:r>
        <w:t xml:space="preserve">/ </w:t>
      </w:r>
      <w:r/>
    </w:p>
    <w:p>
      <w:pPr>
        <w:ind w:left="0" w:firstLine="709"/>
        <w:jc w:val="both"/>
        <w:tabs>
          <w:tab w:val="left" w:pos="0" w:leader="none"/>
        </w:tabs>
      </w:pPr>
      <w:r>
        <w:t xml:space="preserve"> Телефон – (846) 340-08-16</w:t>
      </w:r>
      <w:r/>
    </w:p>
    <w:p>
      <w:pPr>
        <w:pStyle w:val="1125"/>
        <w:ind w:left="0" w:right="57" w:firstLine="709"/>
        <w:spacing w:line="264" w:lineRule="auto"/>
        <w:tabs>
          <w:tab w:val="left" w:pos="0" w:leader="none"/>
          <w:tab w:val="clear" w:pos="284" w:leader="none"/>
        </w:tabs>
        <w:rPr>
          <w:rFonts w:ascii="Times New Roman" w:hAnsi="Times New Roman"/>
          <w:sz w:val="24"/>
        </w:rPr>
      </w:pPr>
      <w:r>
        <w:rPr>
          <w:b/>
        </w:rPr>
        <w:t xml:space="preserve">3.5. Форма продажи (способ приватизации) –</w:t>
      </w:r>
      <w:r>
        <w:rPr>
          <w:rFonts w:ascii="Times New Roman" w:hAnsi="Times New Roman"/>
          <w:sz w:val="24"/>
        </w:rPr>
        <w:t xml:space="preserve"> </w:t>
      </w:r>
      <w:r>
        <w:rPr>
          <w:rFonts w:ascii="Times New Roman" w:hAnsi="Times New Roman"/>
          <w:sz w:val="24"/>
        </w:rPr>
        <w:t xml:space="preserve">аукцион в электронной форме, открытый по составу участников и по форме подачи предложений о цене имущества</w:t>
      </w:r>
      <w:r>
        <w:rPr>
          <w:rFonts w:ascii="Times New Roman" w:hAnsi="Times New Roman"/>
          <w:sz w:val="24"/>
        </w:rPr>
        <w:t xml:space="preserve">. </w:t>
      </w:r>
      <w:r>
        <w:rPr>
          <w:rFonts w:ascii="Times New Roman" w:hAnsi="Times New Roman"/>
          <w:sz w:val="24"/>
        </w:rPr>
      </w:r>
      <w:r>
        <w:rPr>
          <w:rFonts w:ascii="Times New Roman" w:hAnsi="Times New Roman"/>
          <w:sz w:val="24"/>
        </w:rPr>
      </w:r>
    </w:p>
    <w:p>
      <w:pPr>
        <w:ind w:left="0" w:right="0" w:firstLine="0"/>
        <w:jc w:val="both"/>
        <w:spacing w:after="0" w:line="240" w:lineRule="auto"/>
        <w:tabs>
          <w:tab w:val="left" w:pos="0" w:leader="none"/>
        </w:tabs>
        <w:rPr>
          <w14:ligatures w14:val="none"/>
        </w:rPr>
      </w:pPr>
      <w:r>
        <w:rPr>
          <w:b/>
        </w:rPr>
        <w:tab/>
        <w:t xml:space="preserve">3.6. Наименование выставляемого на продажу Имущества (лота):</w:t>
      </w:r>
      <w:r>
        <w:rPr>
          <w:rFonts w:ascii="Times New Roman" w:hAnsi="Times New Roman"/>
          <w:sz w:val="24"/>
        </w:rPr>
        <w:t xml:space="preserve"> З</w:t>
      </w:r>
      <w:r>
        <w:t xml:space="preserve">емельный участок </w:t>
      </w:r>
      <w:r>
        <w:t xml:space="preserve">площадью </w:t>
      </w:r>
      <w:r>
        <w:t xml:space="preserve">4 206 кв. м, </w:t>
      </w:r>
      <w:r>
        <w:t xml:space="preserve">кадастровый номер 63:06:0307001:215,</w:t>
      </w:r>
      <w:r>
        <w:t xml:space="preserve"> </w:t>
      </w:r>
      <w:r>
        <w:t xml:space="preserve">с расположенным на нем нежилым зданием, кадастровый номер 63:06:0307001:367, </w:t>
      </w:r>
      <w:r>
        <w:t xml:space="preserve">по адресу: С</w:t>
      </w:r>
      <w:r>
        <w:t xml:space="preserve">амарская область, г. Отрадный, </w:t>
        <w:br/>
      </w:r>
      <w:r>
        <w:t xml:space="preserve">ул. Советская</w:t>
      </w:r>
      <w:r>
        <w:t xml:space="preserve">, д. 18</w:t>
      </w:r>
      <w:r>
        <w:t xml:space="preserve">.</w:t>
      </w:r>
      <w:r>
        <w:rPr>
          <w14:ligatures w14:val="none"/>
        </w:rPr>
      </w:r>
      <w:r>
        <w:rPr>
          <w14:ligatures w14:val="none"/>
        </w:rPr>
      </w:r>
    </w:p>
    <w:p>
      <w:pPr>
        <w:ind w:left="0" w:firstLine="709"/>
        <w:jc w:val="center"/>
        <w:tabs>
          <w:tab w:val="left" w:pos="0" w:leader="none"/>
        </w:tabs>
      </w:pPr>
      <w:r/>
      <w:r/>
    </w:p>
    <w:p>
      <w:pPr>
        <w:ind w:left="0" w:firstLine="709"/>
        <w:jc w:val="center"/>
        <w:tabs>
          <w:tab w:val="left" w:pos="0" w:leader="none"/>
        </w:tabs>
      </w:pPr>
      <w:r>
        <w:rPr>
          <w:b/>
        </w:rPr>
        <w:t xml:space="preserve">Характеристик</w:t>
      </w:r>
      <w:r>
        <w:rPr>
          <w:b/>
        </w:rPr>
        <w:t xml:space="preserve">а объекта недвижимого имущества – земельного участка</w:t>
      </w:r>
      <w:r/>
    </w:p>
    <w:p>
      <w:pPr>
        <w:ind w:left="0" w:firstLine="709"/>
        <w:jc w:val="center"/>
        <w:tabs>
          <w:tab w:val="left" w:pos="0" w:leader="none"/>
        </w:tabs>
        <w:rPr>
          <w:b/>
        </w:rPr>
      </w:pPr>
      <w:r>
        <w:rPr>
          <w:b/>
        </w:rPr>
      </w:r>
      <w:r>
        <w:rPr>
          <w:b/>
        </w:rPr>
      </w:r>
      <w:r>
        <w:rPr>
          <w:b/>
        </w:rPr>
      </w:r>
    </w:p>
    <w:tbl>
      <w:tblPr>
        <w:tblStyle w:val="116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585"/>
        <w:gridCol w:w="7280"/>
      </w:tblGrid>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85" w:type="dxa"/>
            <w:vAlign w:val="center"/>
            <w:textDirection w:val="lrTb"/>
            <w:noWrap w:val="false"/>
          </w:tcPr>
          <w:p>
            <w:pPr>
              <w:rPr>
                <w:rFonts w:ascii="Times New Roman" w:hAnsi="Times New Roman"/>
                <w:b/>
                <w:sz w:val="24"/>
              </w:rPr>
            </w:pPr>
            <w:r>
              <w:rPr>
                <w:rFonts w:ascii="Times New Roman" w:hAnsi="Times New Roman"/>
                <w:b/>
                <w:sz w:val="24"/>
              </w:rPr>
              <w:t xml:space="preserve">Адрес:</w:t>
            </w:r>
            <w:r>
              <w:rPr>
                <w:rFonts w:ascii="Times New Roman" w:hAnsi="Times New Roman"/>
                <w:b/>
                <w:sz w:val="24"/>
              </w:rPr>
            </w:r>
            <w:r>
              <w:rPr>
                <w:rFonts w:ascii="Times New Roman" w:hAnsi="Times New Roman"/>
                <w:b/>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0" w:type="dxa"/>
            <w:vAlign w:val="center"/>
            <w:textDirection w:val="lrTb"/>
            <w:noWrap w:val="false"/>
          </w:tcPr>
          <w:p>
            <w:r>
              <w:t xml:space="preserve">Местоположение установлено относительно ориентира, расположенного в границах участка. Почтовый </w:t>
            </w:r>
            <w:r>
              <w:t xml:space="preserve">адрес ориентира: Самарская область, г. Отрадный, ул. Советская, д. 18</w:t>
            </w: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85" w:type="dxa"/>
            <w:vAlign w:val="center"/>
            <w:vMerge w:val="restart"/>
            <w:textDirection w:val="lrTb"/>
            <w:noWrap w:val="false"/>
          </w:tcPr>
          <w:p>
            <w:pPr>
              <w:rPr>
                <w:rFonts w:ascii="Times New Roman" w:hAnsi="Times New Roman"/>
                <w:b w:val="0"/>
                <w:bCs w:val="0"/>
                <w:sz w:val="24"/>
              </w:rPr>
            </w:pPr>
            <w:r>
              <w:rPr>
                <w:rFonts w:ascii="Times New Roman" w:hAnsi="Times New Roman"/>
                <w:b w:val="0"/>
                <w:bCs w:val="0"/>
                <w:sz w:val="24"/>
              </w:rPr>
              <w:t xml:space="preserve">Категория земель</w:t>
            </w:r>
            <w:r>
              <w:rPr>
                <w:rFonts w:ascii="Times New Roman" w:hAnsi="Times New Roman"/>
                <w:b w:val="0"/>
                <w:bCs w:val="0"/>
                <w:sz w:val="24"/>
              </w:rPr>
            </w:r>
            <w:r>
              <w:rPr>
                <w:rFonts w:ascii="Times New Roman" w:hAnsi="Times New Roman"/>
                <w:b w:val="0"/>
                <w:bCs w:val="0"/>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0" w:type="dxa"/>
            <w:vAlign w:val="center"/>
            <w:vMerge w:val="restart"/>
            <w:textDirection w:val="lrTb"/>
            <w:noWrap w:val="false"/>
          </w:tcPr>
          <w:p>
            <w:r>
              <w:t xml:space="preserve">Земли населенных пунктов</w:t>
            </w: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85" w:type="dxa"/>
            <w:vAlign w:val="center"/>
            <w:textDirection w:val="lrTb"/>
            <w:noWrap w:val="false"/>
          </w:tcPr>
          <w:p>
            <w:pPr>
              <w:rPr>
                <w:rFonts w:ascii="Times New Roman" w:hAnsi="Times New Roman"/>
                <w:sz w:val="24"/>
              </w:rPr>
            </w:pPr>
            <w:r>
              <w:rPr>
                <w:rFonts w:ascii="Times New Roman" w:hAnsi="Times New Roman"/>
                <w:sz w:val="24"/>
              </w:rPr>
              <w:t xml:space="preserve">Вид разрешенного использования:</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0" w:type="dxa"/>
            <w:vAlign w:val="center"/>
            <w:textDirection w:val="lrTb"/>
            <w:noWrap w:val="false"/>
          </w:tcPr>
          <w:p>
            <w:pPr>
              <w:rPr>
                <w:rFonts w:ascii="Times New Roman" w:hAnsi="Times New Roman"/>
              </w:rPr>
            </w:pPr>
            <w:r>
              <w:rPr>
                <w:rFonts w:ascii="Times New Roman" w:hAnsi="Times New Roman"/>
                <w:sz w:val="24"/>
              </w:rPr>
            </w:r>
            <w:r>
              <w:rPr>
                <w:rFonts w:ascii="Times New Roman" w:hAnsi="Times New Roman"/>
                <w:sz w:val="24"/>
              </w:rPr>
              <w:t xml:space="preserve">административно-хозяйственная деятельность</w:t>
            </w:r>
            <w:r>
              <w:rPr>
                <w:rFonts w:ascii="Times New Roman" w:hAnsi="Times New Roman"/>
              </w:rPr>
            </w:r>
            <w:r>
              <w:rPr>
                <w:rFonts w:ascii="Times New Roman" w:hAnsi="Times New Roman"/>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85" w:type="dxa"/>
            <w:textDirection w:val="lrTb"/>
            <w:noWrap w:val="false"/>
          </w:tcPr>
          <w:p>
            <w:pPr>
              <w:rPr>
                <w:rFonts w:ascii="Times New Roman" w:hAnsi="Times New Roman"/>
                <w:sz w:val="24"/>
              </w:rPr>
            </w:pPr>
            <w:r>
              <w:rPr>
                <w:rFonts w:ascii="Times New Roman" w:hAnsi="Times New Roman"/>
                <w:sz w:val="24"/>
              </w:rPr>
              <w:t xml:space="preserve">Кадастровый номер:</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0" w:type="dxa"/>
            <w:textDirection w:val="lrTb"/>
            <w:noWrap w:val="false"/>
          </w:tcPr>
          <w:p>
            <w:r>
              <w:t xml:space="preserve">63:06:0307001:215</w:t>
            </w: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85" w:type="dxa"/>
            <w:textDirection w:val="lrTb"/>
            <w:noWrap w:val="false"/>
          </w:tcPr>
          <w:p>
            <w:pPr>
              <w:rPr>
                <w:rFonts w:ascii="Times New Roman" w:hAnsi="Times New Roman"/>
                <w:sz w:val="24"/>
              </w:rPr>
            </w:pPr>
            <w:r>
              <w:rPr>
                <w:rFonts w:ascii="Times New Roman" w:hAnsi="Times New Roman"/>
                <w:sz w:val="24"/>
              </w:rPr>
              <w:t xml:space="preserve">Номер РФИ:</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0" w:type="dxa"/>
            <w:textDirection w:val="lrTb"/>
            <w:noWrap w:val="false"/>
          </w:tcPr>
          <w:p>
            <w:pPr>
              <w:rPr>
                <w:rFonts w:ascii="Times New Roman" w:hAnsi="Times New Roman"/>
                <w:sz w:val="24"/>
              </w:rPr>
            </w:pPr>
            <w:r>
              <w:t xml:space="preserve">П11630008816</w:t>
            </w:r>
            <w:r>
              <w:rPr>
                <w:rFonts w:ascii="Times New Roman" w:hAnsi="Times New Roman"/>
                <w:sz w:val="24"/>
              </w:rPr>
            </w:r>
            <w:r>
              <w:rPr>
                <w:rFonts w:ascii="Times New Roman" w:hAnsi="Times New Roman"/>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85" w:type="dxa"/>
            <w:vAlign w:val="center"/>
            <w:textDirection w:val="lrTb"/>
            <w:noWrap w:val="false"/>
          </w:tcPr>
          <w:p>
            <w:pPr>
              <w:rPr>
                <w:rFonts w:ascii="Times New Roman" w:hAnsi="Times New Roman"/>
                <w:sz w:val="24"/>
              </w:rPr>
            </w:pPr>
            <w:r>
              <w:rPr>
                <w:rFonts w:ascii="Times New Roman" w:hAnsi="Times New Roman"/>
                <w:sz w:val="24"/>
              </w:rPr>
              <w:t xml:space="preserve">Площадь, кв.м:</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0" w:type="dxa"/>
            <w:vAlign w:val="center"/>
            <w:textDirection w:val="lrTb"/>
            <w:noWrap w:val="false"/>
          </w:tcPr>
          <w:p>
            <w:r>
              <w:t xml:space="preserve">4 206</w:t>
            </w: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85" w:type="dxa"/>
            <w:vAlign w:val="center"/>
            <w:textDirection w:val="lrTb"/>
            <w:noWrap w:val="false"/>
          </w:tcPr>
          <w:p>
            <w:pPr>
              <w:rPr>
                <w:rFonts w:ascii="Times New Roman" w:hAnsi="Times New Roman"/>
                <w:sz w:val="24"/>
              </w:rPr>
            </w:pPr>
            <w:r>
              <w:rPr>
                <w:rFonts w:ascii="Times New Roman" w:hAnsi="Times New Roman"/>
                <w:sz w:val="24"/>
              </w:rPr>
              <w:t xml:space="preserve">Право:</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0" w:type="dxa"/>
            <w:vAlign w:val="center"/>
            <w:textDirection w:val="lrTb"/>
            <w:noWrap w:val="false"/>
          </w:tcPr>
          <w:p>
            <w:pPr>
              <w:rPr>
                <w:rFonts w:ascii="Times New Roman" w:hAnsi="Times New Roman"/>
                <w:sz w:val="24"/>
                <w:szCs w:val="24"/>
              </w:rPr>
            </w:pPr>
            <w:r>
              <w:rPr>
                <w:rFonts w:ascii="Times New Roman" w:hAnsi="Times New Roman"/>
                <w:sz w:val="24"/>
              </w:rPr>
              <w:t xml:space="preserve">Собственность Российской Федерации </w:t>
            </w:r>
            <w:r>
              <w:rPr>
                <w:rFonts w:ascii="Times New Roman" w:hAnsi="Times New Roman"/>
                <w:sz w:val="24"/>
                <w:szCs w:val="24"/>
              </w:rPr>
            </w:r>
            <w:r>
              <w:rPr>
                <w:rFonts w:ascii="Times New Roman" w:hAnsi="Times New Roman"/>
                <w:sz w:val="24"/>
                <w:szCs w:val="24"/>
              </w:rPr>
            </w:r>
          </w:p>
          <w:p>
            <w:r>
              <w:rPr>
                <w:rFonts w:ascii="Times New Roman" w:hAnsi="Times New Roman"/>
                <w:sz w:val="24"/>
              </w:rPr>
              <w:t xml:space="preserve">№ </w:t>
            </w:r>
            <w:r>
              <w:rPr>
                <w:rFonts w:ascii="Times New Roman" w:hAnsi="Times New Roman"/>
                <w:sz w:val="24"/>
              </w:rPr>
              <w:t xml:space="preserve">63-63/006-63/006/700/2015-633/1 от </w:t>
            </w:r>
            <w:r>
              <w:rPr>
                <w:rFonts w:ascii="Times New Roman" w:hAnsi="Times New Roman"/>
                <w:sz w:val="24"/>
              </w:rPr>
              <w:t xml:space="preserve">09.04.2015</w:t>
            </w:r>
            <w:r>
              <w:rPr>
                <w:rFonts w:ascii="Times New Roman" w:hAnsi="Times New Roman"/>
                <w:sz w:val="24"/>
              </w:rPr>
            </w:r>
            <w:r/>
          </w:p>
        </w:tc>
      </w:tr>
      <w:tr>
        <w:tblPrEx/>
        <w:trPr>
          <w:trHeight w:val="22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85" w:type="dxa"/>
            <w:vAlign w:val="center"/>
            <w:textDirection w:val="lrTb"/>
            <w:noWrap w:val="false"/>
          </w:tcPr>
          <w:p>
            <w:pPr>
              <w:rPr>
                <w:rFonts w:ascii="Times New Roman" w:hAnsi="Times New Roman"/>
                <w:sz w:val="24"/>
              </w:rPr>
            </w:pPr>
            <w:r>
              <w:rPr>
                <w:rFonts w:ascii="Times New Roman" w:hAnsi="Times New Roman"/>
                <w:sz w:val="24"/>
              </w:rPr>
              <w:t xml:space="preserve">Обременения:</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0" w:type="dxa"/>
            <w:vAlign w:val="center"/>
            <w:textDirection w:val="lrTb"/>
            <w:noWrap w:val="false"/>
          </w:tcPr>
          <w:p>
            <w:pPr>
              <w:rPr>
                <w:sz w:val="20"/>
                <w:szCs w:val="20"/>
              </w:rPr>
            </w:pPr>
            <w:r>
              <w:rPr>
                <w:sz w:val="20"/>
                <w:szCs w:val="20"/>
              </w:rPr>
              <w:t xml:space="preserve">Земельный участок полностью расположен в границах зоны с реестровым номером 63:06-6.699 от </w:t>
            </w:r>
            <w:r>
              <w:rPr>
                <w:sz w:val="20"/>
                <w:szCs w:val="20"/>
              </w:rPr>
              <w:t xml:space="preserve">10.08.2023, ограничение использования земельного участка в пределах зоны: В соответствии со статьей </w:t>
            </w:r>
            <w:r>
              <w:rPr>
                <w:sz w:val="20"/>
                <w:szCs w:val="20"/>
              </w:rPr>
              <w:t xml:space="preserve">67.1 Водного кодекса Российской Федерации от 03 июня 2006 года № 74-ФЗ в границах зон </w:t>
            </w:r>
            <w:r>
              <w:rPr>
                <w:sz w:val="20"/>
                <w:szCs w:val="20"/>
              </w:rPr>
              <w:t xml:space="preserve">затопления, подтопления, запрещаются:1) строительство объектов капитального строительства, не </w:t>
            </w:r>
            <w:r>
              <w:rPr>
                <w:sz w:val="20"/>
                <w:szCs w:val="20"/>
              </w:rPr>
              <w:t xml:space="preserve">обеспеченных сооружениями и (или) методами инженерной защиты территорий и объектов от негативного </w:t>
            </w:r>
            <w:r>
              <w:rPr>
                <w:sz w:val="20"/>
                <w:szCs w:val="20"/>
              </w:rPr>
              <w:t xml:space="preserve">воздействия вод;2) использование сточных вод в целях повышения почвенного плодородия;3) </w:t>
            </w:r>
            <w:r>
              <w:rPr>
                <w:sz w:val="20"/>
                <w:szCs w:val="20"/>
              </w:rPr>
              <w:t xml:space="preserve">размещение кладбищ, скотомогильников, объектов размещения отходов производства и потребления,</w:t>
            </w:r>
            <w:r>
              <w:rPr>
                <w:sz w:val="20"/>
                <w:szCs w:val="20"/>
              </w:rPr>
            </w:r>
            <w:r>
              <w:rPr>
                <w:sz w:val="20"/>
                <w:szCs w:val="20"/>
              </w:rPr>
            </w:r>
          </w:p>
          <w:p>
            <w:pPr>
              <w:rPr>
                <w:sz w:val="20"/>
                <w:szCs w:val="20"/>
                <w:highlight w:val="none"/>
              </w:rPr>
            </w:pPr>
            <w:r>
              <w:rPr>
                <w:sz w:val="20"/>
                <w:szCs w:val="20"/>
              </w:rPr>
              <w:t xml:space="preserve">химических, взрывчатых, токсичных, отравляющих веществ, пунктов хранения и захоронения </w:t>
            </w:r>
            <w:r>
              <w:rPr>
                <w:sz w:val="20"/>
                <w:szCs w:val="20"/>
              </w:rPr>
              <w:t xml:space="preserve">радиоактивных отходов;4) осуществление авиационных мер по борьбе с вредными организмами., </w:t>
            </w:r>
            <w:r>
              <w:rPr>
                <w:sz w:val="20"/>
                <w:szCs w:val="20"/>
              </w:rPr>
              <w:t xml:space="preserve">вид/наименование: Граница зоны умеренного подтопления территорий, прилегающих к зоне затопления р. </w:t>
            </w:r>
            <w:r>
              <w:rPr>
                <w:sz w:val="20"/>
                <w:szCs w:val="20"/>
              </w:rPr>
              <w:t xml:space="preserve">Большой Кинель в границах г.о. Отрадный Самарской области, тип: Иные зоны с особыми условиями </w:t>
            </w:r>
            <w:r>
              <w:rPr>
                <w:sz w:val="20"/>
                <w:szCs w:val="20"/>
              </w:rPr>
              <w:t xml:space="preserve">использования территории, дата решения: 28.12.2022, номер решения: 805, наименование ОГВ/ОМСУ: </w:t>
            </w:r>
            <w:r>
              <w:rPr>
                <w:sz w:val="20"/>
                <w:szCs w:val="20"/>
              </w:rPr>
              <w:t xml:space="preserve">Федеральное агентство водных ресурсов (Росводресурсы) Нижне-Волжское бассейновое водное </w:t>
            </w:r>
            <w:r>
              <w:rPr>
                <w:sz w:val="20"/>
                <w:szCs w:val="20"/>
              </w:rPr>
              <w:t xml:space="preserve">управление</w:t>
            </w:r>
            <w:r>
              <w:rPr>
                <w:sz w:val="20"/>
                <w:szCs w:val="20"/>
                <w:highlight w:val="none"/>
              </w:rPr>
            </w:r>
            <w:r>
              <w:rPr>
                <w:sz w:val="20"/>
                <w:szCs w:val="20"/>
                <w:highlight w:val="none"/>
              </w:rPr>
            </w:r>
          </w:p>
          <w:p>
            <w:pPr>
              <w:rPr>
                <w:sz w:val="20"/>
                <w:szCs w:val="20"/>
                <w:highlight w:val="none"/>
              </w:rPr>
            </w:pPr>
            <w:r>
              <w:rPr>
                <w:sz w:val="20"/>
                <w:szCs w:val="20"/>
                <w:highlight w:val="none"/>
              </w:rPr>
              <w:t xml:space="preserve">Сведения об ограничениях права на объект недвижимости, обременениях данного объекта, не </w:t>
            </w:r>
            <w:r>
              <w:rPr>
                <w:sz w:val="20"/>
                <w:szCs w:val="20"/>
                <w:highlight w:val="none"/>
              </w:rPr>
              <w:t xml:space="preserve">зарегистрированных в реестре прав, ограничений прав и обременений недвижимого имущества: вид </w:t>
            </w:r>
            <w:r>
              <w:rPr>
                <w:sz w:val="20"/>
                <w:szCs w:val="20"/>
                <w:highlight w:val="none"/>
              </w:rPr>
              <w:t xml:space="preserve">ограничения (обременения): ограничения прав на земельный участок, предусмотренные статьей 56 </w:t>
            </w:r>
            <w:r>
              <w:rPr>
                <w:sz w:val="20"/>
                <w:szCs w:val="20"/>
                <w:highlight w:val="none"/>
              </w:rPr>
              <w:t xml:space="preserve">Земельного кодекса Российской Федерации; срок действия: c 15.08.2023; реквизиты </w:t>
            </w:r>
            <w:r>
              <w:rPr>
                <w:sz w:val="20"/>
                <w:szCs w:val="20"/>
                <w:highlight w:val="none"/>
              </w:rPr>
              <w:t xml:space="preserve">документа-основания: приказ от 28.12.2022 № 805 выдан: Федеральное агентство водных ресурсов </w:t>
            </w:r>
            <w:r>
              <w:rPr>
                <w:sz w:val="20"/>
                <w:szCs w:val="20"/>
                <w:highlight w:val="none"/>
              </w:rPr>
              <w:t xml:space="preserve">(Росводресурсы) Нижне-Волжское бассейновое водное управление</w:t>
            </w:r>
            <w:r>
              <w:rPr>
                <w:sz w:val="20"/>
                <w:szCs w:val="20"/>
                <w:highlight w:val="none"/>
              </w:rPr>
            </w:r>
            <w:r>
              <w:rPr>
                <w:sz w:val="20"/>
                <w:szCs w:val="20"/>
                <w:highlight w:val="none"/>
              </w:rPr>
            </w:r>
          </w:p>
          <w:p>
            <w:r>
              <w:rPr>
                <w:sz w:val="20"/>
                <w:szCs w:val="20"/>
                <w:highlight w:val="none"/>
              </w:rPr>
              <w:t xml:space="preserve">вид ограничения (обременения): ограничения прав на земельный участок, предусмотренные статьей 56 Земельного кодекса </w:t>
            </w:r>
            <w:r>
              <w:rPr>
                <w:sz w:val="20"/>
                <w:szCs w:val="20"/>
                <w:highlight w:val="none"/>
              </w:rPr>
              <w:t xml:space="preserve">Российской Федерации; Срок действия: не установлен; реквизиты документа-основания: приказ от 28.12.2022 № 805 выдан: </w:t>
            </w:r>
            <w:r>
              <w:rPr>
                <w:sz w:val="20"/>
                <w:szCs w:val="20"/>
                <w:highlight w:val="none"/>
              </w:rPr>
              <w:t xml:space="preserve">Федеральное агентство водных ресурсов (Росводресурсы) Нижне-Волжское бассейновое водное управление; Содержание </w:t>
            </w:r>
            <w:r>
              <w:rPr>
                <w:sz w:val="20"/>
                <w:szCs w:val="20"/>
                <w:highlight w:val="none"/>
              </w:rPr>
              <w:t xml:space="preserve">ограничения (обременения): В соответствии со статьей 67.1 Водного кодекса Российской Федерации от 03 июня 2006 года № </w:t>
            </w:r>
            <w:r>
              <w:rPr>
                <w:sz w:val="20"/>
                <w:szCs w:val="20"/>
                <w:highlight w:val="none"/>
              </w:rPr>
              <w:t xml:space="preserve">74-ФЗ в границах зон затопления, подтопления, запрещаются:1) строительство объектов капитального строительства, не </w:t>
            </w:r>
            <w:r>
              <w:rPr>
                <w:sz w:val="20"/>
                <w:szCs w:val="20"/>
                <w:highlight w:val="none"/>
              </w:rPr>
              <w:t xml:space="preserve">обеспеченных сооружениями и (или) методами инженерной защиты территорий и объектов от негативного воздействия вод;2)</w:t>
            </w:r>
            <w:r>
              <w:rPr>
                <w:sz w:val="20"/>
                <w:szCs w:val="20"/>
                <w:highlight w:val="none"/>
              </w:rPr>
            </w:r>
            <w:r/>
          </w:p>
          <w:p>
            <w:r>
              <w:rPr>
                <w:sz w:val="20"/>
                <w:szCs w:val="20"/>
                <w:highlight w:val="none"/>
              </w:rPr>
              <w:t xml:space="preserve">использование сточных вод в целях повышения почвенного плодородия;3) размещение кладбищ, скотомогильников, объектов </w:t>
            </w:r>
            <w:r>
              <w:rPr>
                <w:sz w:val="20"/>
                <w:szCs w:val="20"/>
                <w:highlight w:val="none"/>
              </w:rPr>
              <w:t xml:space="preserve">размещения отходов производства и потребления, химических, взрывчатых, токсичных, отравляющих веществ, пунктов </w:t>
            </w:r>
            <w:r>
              <w:rPr>
                <w:sz w:val="20"/>
                <w:szCs w:val="20"/>
                <w:highlight w:val="none"/>
              </w:rPr>
              <w:t xml:space="preserve">хранения и захоронения радиоактивных отходов;4) осуществление авиационных мер по борьбе с вредными организмами.;</w:t>
            </w:r>
            <w:r>
              <w:rPr>
                <w:sz w:val="20"/>
                <w:szCs w:val="20"/>
                <w:highlight w:val="none"/>
              </w:rPr>
            </w:r>
            <w:r/>
          </w:p>
          <w:p>
            <w:r>
              <w:rPr>
                <w:sz w:val="20"/>
                <w:szCs w:val="20"/>
                <w:highlight w:val="none"/>
              </w:rPr>
              <w:t xml:space="preserve">Реестровый номер границы: 63:06-6.699; Вид объекта реестра границ: Зона с особыми условиями использования территории; </w:t>
            </w:r>
            <w:r>
              <w:rPr>
                <w:sz w:val="20"/>
                <w:szCs w:val="20"/>
                <w:highlight w:val="none"/>
              </w:rPr>
              <w:t xml:space="preserve">Вид зоны по документу: Граница зоны умеренного подтопления территорий, прилегающих к зоне затопления р. Большой Кинель </w:t>
            </w:r>
            <w:r>
              <w:rPr>
                <w:sz w:val="20"/>
                <w:szCs w:val="20"/>
                <w:highlight w:val="none"/>
              </w:rPr>
              <w:t xml:space="preserve">в границах г.о. Отрадный Самарской области; Тип зоны: Иные зоны с особыми условиями использования территории</w:t>
            </w:r>
            <w:r>
              <w:rPr>
                <w:sz w:val="20"/>
                <w:szCs w:val="20"/>
                <w:highlight w:val="none"/>
              </w:rPr>
            </w:r>
            <w:r/>
          </w:p>
        </w:tc>
      </w:tr>
    </w:tbl>
    <w:p>
      <w:pPr>
        <w:pStyle w:val="1125"/>
        <w:ind w:left="0" w:firstLine="709"/>
        <w:jc w:val="both"/>
        <w:tabs>
          <w:tab w:val="clear" w:pos="284" w:leader="none"/>
        </w:tabs>
      </w:pPr>
      <w:r/>
      <w:r/>
    </w:p>
    <w:p>
      <w:pPr>
        <w:ind w:left="0" w:firstLine="709"/>
        <w:jc w:val="center"/>
        <w:tabs>
          <w:tab w:val="left" w:pos="0" w:leader="none"/>
        </w:tabs>
        <w:rPr>
          <w:rFonts w:ascii="Times New Roman" w:hAnsi="Times New Roman"/>
          <w:sz w:val="24"/>
        </w:rPr>
      </w:pPr>
      <w:r>
        <w:rPr>
          <w:rFonts w:ascii="Times New Roman" w:hAnsi="Times New Roman"/>
          <w:b/>
          <w:sz w:val="24"/>
        </w:rPr>
        <w:t xml:space="preserve">Характеристики</w:t>
      </w:r>
      <w:r>
        <w:rPr>
          <w:rFonts w:ascii="Times New Roman" w:hAnsi="Times New Roman"/>
          <w:b/>
          <w:sz w:val="24"/>
        </w:rPr>
        <w:t xml:space="preserve"> объекта недвижимого имущества</w:t>
      </w:r>
      <w:r>
        <w:rPr>
          <w:rFonts w:ascii="Times New Roman" w:hAnsi="Times New Roman"/>
          <w:sz w:val="24"/>
        </w:rPr>
      </w:r>
      <w:r>
        <w:rPr>
          <w:rFonts w:ascii="Times New Roman" w:hAnsi="Times New Roman"/>
          <w:sz w:val="24"/>
        </w:rPr>
      </w:r>
    </w:p>
    <w:p>
      <w:pPr>
        <w:ind w:left="0" w:firstLine="709"/>
        <w:jc w:val="center"/>
        <w:tabs>
          <w:tab w:val="left" w:pos="0" w:leader="none"/>
        </w:tabs>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tbl>
      <w:tblPr>
        <w:tblStyle w:val="1168"/>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3022"/>
        <w:gridCol w:w="6843"/>
      </w:tblGrid>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b/>
                <w:sz w:val="24"/>
              </w:rPr>
              <w:t xml:space="preserve">Наименование объекта:</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rPr>
                <w:rFonts w:ascii="Times New Roman" w:hAnsi="Times New Roman"/>
                <w:sz w:val="24"/>
              </w:rPr>
              <w:t xml:space="preserve">Налоговая полиция</w:t>
            </w:r>
            <w:r>
              <w:rPr>
                <w:rFonts w:ascii="Times New Roman" w:hAnsi="Times New Roman"/>
                <w:sz w:val="24"/>
              </w:rPr>
            </w:r>
            <w:r>
              <w:rPr>
                <w:rFonts w:ascii="Times New Roman" w:hAnsi="Times New Roman"/>
                <w:sz w:val="24"/>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jc w:val="both"/>
              <w:rPr>
                <w:rFonts w:ascii="Times New Roman" w:hAnsi="Times New Roman"/>
                <w:b w:val="0"/>
                <w:sz w:val="24"/>
              </w:rPr>
            </w:pPr>
            <w:r>
              <w:rPr>
                <w:rFonts w:ascii="Times New Roman" w:hAnsi="Times New Roman"/>
                <w:b w:val="0"/>
                <w:sz w:val="24"/>
              </w:rPr>
              <w:t xml:space="preserve">Адрес:</w:t>
            </w:r>
            <w:r>
              <w:rPr>
                <w:rFonts w:ascii="Times New Roman" w:hAnsi="Times New Roman"/>
                <w:b w:val="0"/>
                <w:sz w:val="24"/>
              </w:rPr>
            </w:r>
            <w:r>
              <w:rPr>
                <w:rFonts w:ascii="Times New Roman" w:hAnsi="Times New Roman"/>
                <w:b w:val="0"/>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szCs w:val="24"/>
              </w:rPr>
            </w:pPr>
            <w:r>
              <w:rPr>
                <w:rFonts w:ascii="Times New Roman" w:hAnsi="Times New Roman"/>
                <w:sz w:val="24"/>
                <w:szCs w:val="24"/>
              </w:rPr>
            </w:r>
            <w:r>
              <w:rPr>
                <w:rFonts w:ascii="Times New Roman" w:hAnsi="Times New Roman"/>
                <w:sz w:val="24"/>
                <w:szCs w:val="24"/>
              </w:rPr>
              <w:t xml:space="preserve">Самарская область, г. Отрадный, ул. Советская, д. 18</w:t>
            </w:r>
            <w:r>
              <w:rPr>
                <w:rFonts w:ascii="Times New Roman" w:hAnsi="Times New Roman"/>
                <w:sz w:val="24"/>
                <w:szCs w:val="24"/>
              </w:rPr>
            </w:r>
            <w:r>
              <w:rPr>
                <w:rFonts w:ascii="Times New Roman" w:hAnsi="Times New Roman"/>
                <w:sz w:val="24"/>
                <w:szCs w:val="24"/>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vMerge w:val="restart"/>
            <w:textDirection w:val="lrTb"/>
            <w:noWrap w:val="false"/>
          </w:tcPr>
          <w:p>
            <w:pPr>
              <w:jc w:val="both"/>
              <w:rPr>
                <w:rFonts w:ascii="Times New Roman" w:hAnsi="Times New Roman"/>
                <w:b w:val="0"/>
                <w:sz w:val="24"/>
              </w:rPr>
            </w:pPr>
            <w:r>
              <w:rPr>
                <w:rFonts w:ascii="Times New Roman" w:hAnsi="Times New Roman"/>
                <w:b w:val="0"/>
                <w:sz w:val="24"/>
              </w:rPr>
              <w:t xml:space="preserve">Вид объекта</w:t>
            </w:r>
            <w:r>
              <w:rPr>
                <w:rFonts w:ascii="Times New Roman" w:hAnsi="Times New Roman"/>
                <w:b w:val="0"/>
                <w:sz w:val="24"/>
              </w:rPr>
            </w:r>
            <w:r>
              <w:rPr>
                <w:rFonts w:ascii="Times New Roman" w:hAnsi="Times New Roman"/>
                <w:b w:val="0"/>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vMerge w:val="restart"/>
            <w:textDirection w:val="lrTb"/>
            <w:noWrap w:val="false"/>
          </w:tcPr>
          <w:p>
            <w:pPr>
              <w:rPr>
                <w:rFonts w:ascii="Times New Roman" w:hAnsi="Times New Roman"/>
                <w:sz w:val="24"/>
                <w:szCs w:val="24"/>
              </w:rPr>
            </w:pPr>
            <w:r>
              <w:rPr>
                <w:rFonts w:ascii="Times New Roman" w:hAnsi="Times New Roman"/>
                <w:sz w:val="24"/>
                <w:szCs w:val="24"/>
              </w:rPr>
              <w:t xml:space="preserve">здание</w:t>
            </w:r>
            <w:r>
              <w:rPr>
                <w:rFonts w:ascii="Times New Roman" w:hAnsi="Times New Roman"/>
                <w:sz w:val="24"/>
                <w:szCs w:val="24"/>
              </w:rPr>
            </w:r>
            <w:r>
              <w:rPr>
                <w:rFonts w:ascii="Times New Roman" w:hAnsi="Times New Roman"/>
                <w:sz w:val="24"/>
                <w:szCs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Назначение:</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rPr>
                <w:rFonts w:ascii="Times New Roman" w:hAnsi="Times New Roman"/>
                <w:sz w:val="24"/>
              </w:rPr>
              <w:t xml:space="preserve">нежилое</w:t>
            </w:r>
            <w:r>
              <w:rPr>
                <w:rFonts w:ascii="Times New Roman" w:hAnsi="Times New Roman"/>
                <w:sz w:val="24"/>
              </w:rPr>
            </w:r>
            <w:r>
              <w:rPr>
                <w:rFonts w:ascii="Times New Roman" w:hAnsi="Times New Roman"/>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textDirection w:val="lrTb"/>
            <w:noWrap w:val="false"/>
          </w:tcPr>
          <w:p>
            <w:pPr>
              <w:rPr>
                <w:rFonts w:ascii="Times New Roman" w:hAnsi="Times New Roman"/>
                <w:sz w:val="24"/>
              </w:rPr>
            </w:pPr>
            <w:r>
              <w:rPr>
                <w:rFonts w:ascii="Times New Roman" w:hAnsi="Times New Roman"/>
                <w:sz w:val="24"/>
              </w:rPr>
              <w:t xml:space="preserve">Кадастровый номер:</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textDirection w:val="lrTb"/>
            <w:noWrap w:val="false"/>
          </w:tcPr>
          <w:p>
            <w:r>
              <w:t xml:space="preserve">63:06:0307001:367</w:t>
            </w: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textDirection w:val="lrTb"/>
            <w:noWrap w:val="false"/>
          </w:tcPr>
          <w:p>
            <w:pPr>
              <w:rPr>
                <w:rFonts w:ascii="Times New Roman" w:hAnsi="Times New Roman"/>
                <w:sz w:val="24"/>
              </w:rPr>
            </w:pPr>
            <w:r>
              <w:rPr>
                <w:rFonts w:ascii="Times New Roman" w:hAnsi="Times New Roman"/>
                <w:sz w:val="24"/>
              </w:rPr>
              <w:t xml:space="preserve">Номер РФИ:</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textDirection w:val="lrTb"/>
            <w:noWrap w:val="false"/>
          </w:tcPr>
          <w:p>
            <w:r>
              <w:t xml:space="preserve">П12630006836</w:t>
            </w: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Площадь, кв.м:</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t xml:space="preserve">609,7</w:t>
            </w:r>
            <w:r>
              <w:rPr>
                <w:rFonts w:ascii="Times New Roman" w:hAnsi="Times New Roman"/>
                <w:sz w:val="24"/>
              </w:rPr>
            </w:r>
            <w:r>
              <w:rPr>
                <w:rFonts w:ascii="Times New Roman" w:hAnsi="Times New Roman"/>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Право:</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szCs w:val="24"/>
              </w:rPr>
            </w:pPr>
            <w:r>
              <w:rPr>
                <w:rFonts w:ascii="Times New Roman" w:hAnsi="Times New Roman"/>
                <w:sz w:val="24"/>
              </w:rPr>
              <w:t xml:space="preserve">Собственность Российской Федерации </w:t>
            </w:r>
            <w:r>
              <w:rPr>
                <w:rFonts w:ascii="Times New Roman" w:hAnsi="Times New Roman"/>
                <w:sz w:val="24"/>
                <w:szCs w:val="24"/>
              </w:rPr>
            </w:r>
            <w:r>
              <w:rPr>
                <w:rFonts w:ascii="Times New Roman" w:hAnsi="Times New Roman"/>
                <w:sz w:val="24"/>
                <w:szCs w:val="24"/>
              </w:rPr>
            </w:r>
          </w:p>
          <w:p>
            <w:r>
              <w:rPr>
                <w:rFonts w:ascii="Times New Roman" w:hAnsi="Times New Roman"/>
                <w:sz w:val="24"/>
              </w:rPr>
              <w:t xml:space="preserve">№ </w:t>
            </w:r>
            <w:r>
              <w:rPr>
                <w:rFonts w:ascii="Times New Roman" w:hAnsi="Times New Roman"/>
                <w:sz w:val="24"/>
              </w:rPr>
              <w:t xml:space="preserve">63-63/006-63/006/700/2015-634/1 от </w:t>
            </w:r>
            <w:r>
              <w:rPr>
                <w:rFonts w:ascii="Times New Roman" w:hAnsi="Times New Roman"/>
                <w:sz w:val="24"/>
              </w:rPr>
              <w:t xml:space="preserve">09.04.2015</w:t>
            </w:r>
            <w:r>
              <w:rPr>
                <w:rFonts w:ascii="Times New Roman" w:hAnsi="Times New Roman"/>
                <w:sz w:val="24"/>
              </w:rPr>
            </w:r>
            <w:r/>
          </w:p>
        </w:tc>
      </w:tr>
      <w:tr>
        <w:tblPrEx/>
        <w:trPr>
          <w:trHeight w:val="22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Обременения:</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b/>
                <w:sz w:val="24"/>
              </w:rPr>
            </w:pPr>
            <w:r>
              <w:rPr>
                <w:rFonts w:ascii="Times New Roman" w:hAnsi="Times New Roman"/>
                <w:sz w:val="24"/>
              </w:rPr>
              <w:t xml:space="preserve">Не зарегистрировано</w:t>
            </w:r>
            <w:r>
              <w:rPr>
                <w:rFonts w:ascii="Times New Roman" w:hAnsi="Times New Roman"/>
                <w:b/>
                <w:sz w:val="24"/>
              </w:rPr>
            </w:r>
            <w:r>
              <w:rPr>
                <w:rFonts w:ascii="Times New Roman" w:hAnsi="Times New Roman"/>
                <w:b/>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МЧС:</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rPr>
                <w:rFonts w:ascii="Times New Roman" w:hAnsi="Times New Roman"/>
                <w:sz w:val="24"/>
              </w:rPr>
              <w:t xml:space="preserve">Как объект ГО не числится</w:t>
            </w:r>
            <w:r>
              <w:rPr>
                <w:rFonts w:ascii="Times New Roman" w:hAnsi="Times New Roman"/>
                <w:sz w:val="24"/>
              </w:rPr>
            </w:r>
            <w:r>
              <w:rPr>
                <w:rFonts w:ascii="Times New Roman" w:hAnsi="Times New Roman"/>
                <w:sz w:val="24"/>
              </w:rPr>
            </w:r>
          </w:p>
        </w:tc>
      </w:tr>
      <w:tr>
        <w:tblPrEx/>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22" w:type="dxa"/>
            <w:vAlign w:val="center"/>
            <w:textDirection w:val="lrTb"/>
            <w:noWrap w:val="false"/>
          </w:tcPr>
          <w:p>
            <w:pPr>
              <w:rPr>
                <w:rFonts w:ascii="Times New Roman" w:hAnsi="Times New Roman"/>
                <w:sz w:val="24"/>
              </w:rPr>
            </w:pPr>
            <w:r>
              <w:rPr>
                <w:rFonts w:ascii="Times New Roman" w:hAnsi="Times New Roman"/>
                <w:sz w:val="24"/>
              </w:rPr>
              <w:t xml:space="preserve">ОКН:</w:t>
            </w:r>
            <w:r>
              <w:rPr>
                <w:rFonts w:ascii="Times New Roman" w:hAnsi="Times New Roman"/>
                <w:sz w:val="24"/>
              </w:rPr>
            </w:r>
            <w:r>
              <w:rPr>
                <w:rFonts w:ascii="Times New Roman" w:hAnsi="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843" w:type="dxa"/>
            <w:vAlign w:val="center"/>
            <w:textDirection w:val="lrTb"/>
            <w:noWrap w:val="false"/>
          </w:tcPr>
          <w:p>
            <w:pPr>
              <w:rPr>
                <w:rFonts w:ascii="Times New Roman" w:hAnsi="Times New Roman"/>
                <w:sz w:val="24"/>
              </w:rPr>
            </w:pPr>
            <w:r>
              <w:rPr>
                <w:rFonts w:ascii="Times New Roman" w:hAnsi="Times New Roman"/>
                <w:sz w:val="24"/>
              </w:rPr>
              <w:t xml:space="preserve">Как ОКН не зарегистрирован</w:t>
            </w:r>
            <w:r>
              <w:rPr>
                <w:rFonts w:ascii="Times New Roman" w:hAnsi="Times New Roman"/>
                <w:sz w:val="24"/>
              </w:rPr>
            </w:r>
            <w:r>
              <w:rPr>
                <w:rFonts w:ascii="Times New Roman" w:hAnsi="Times New Roman"/>
                <w:sz w:val="24"/>
              </w:rPr>
            </w:r>
          </w:p>
        </w:tc>
      </w:tr>
    </w:tbl>
    <w:p>
      <w:pPr>
        <w:pStyle w:val="1125"/>
        <w:ind w:left="0" w:firstLine="709"/>
        <w:jc w:val="both"/>
        <w:tabs>
          <w:tab w:val="clear" w:pos="284" w:leader="none"/>
        </w:tabs>
      </w:pPr>
      <w:r/>
      <w:r/>
    </w:p>
    <w:p>
      <w:pPr>
        <w:pStyle w:val="1125"/>
        <w:ind w:left="0" w:firstLine="709"/>
        <w:jc w:val="both"/>
        <w:tabs>
          <w:tab w:val="clear" w:pos="284" w:leader="none"/>
        </w:tabs>
        <w:rPr>
          <w:b/>
          <w:bCs/>
        </w:rPr>
      </w:pPr>
      <w:r>
        <w:rPr>
          <w:b/>
          <w:bCs/>
          <w:sz w:val="24"/>
          <w:highlight w:val="none"/>
        </w:rPr>
        <w:t xml:space="preserve">3.7. Иные обременения в отношении приватизируемого имущества, кроме указанных в п. 3.6, отсутствуют.</w:t>
      </w:r>
      <w:r>
        <w:rPr>
          <w:b/>
          <w:bCs/>
        </w:rPr>
      </w:r>
      <w:r>
        <w:rPr>
          <w:b/>
          <w:bCs/>
        </w:rPr>
      </w:r>
    </w:p>
    <w:p>
      <w:pPr>
        <w:pStyle w:val="1125"/>
        <w:ind w:left="0" w:firstLine="709"/>
        <w:jc w:val="both"/>
        <w:tabs>
          <w:tab w:val="clear" w:pos="284" w:leader="none"/>
        </w:tabs>
        <w:rPr>
          <w:rFonts w:ascii="Times New Roman" w:hAnsi="Times New Roman"/>
          <w:sz w:val="24"/>
          <w:szCs w:val="24"/>
          <w:highlight w:val="none"/>
          <w14:ligatures w14:val="none"/>
        </w:rPr>
      </w:pPr>
      <w:r>
        <w:rPr>
          <w:b/>
        </w:rPr>
        <w:t xml:space="preserve">3.8. Начальная цена (лота) –</w:t>
      </w:r>
      <w:r>
        <w:rPr>
          <w:rFonts w:ascii="Times New Roman" w:hAnsi="Times New Roman"/>
          <w:sz w:val="24"/>
          <w:szCs w:val="24"/>
        </w:rPr>
        <w:t xml:space="preserve"> </w:t>
      </w:r>
      <w:r>
        <w:rPr>
          <w:rStyle w:val="856"/>
          <w:rFonts w:ascii="Times New Roman" w:hAnsi="Times New Roman"/>
          <w:b w:val="0"/>
          <w:color w:val="000000"/>
          <w:sz w:val="24"/>
          <w:szCs w:val="24"/>
        </w:rPr>
        <w:t xml:space="preserve">11 858 434</w:t>
      </w:r>
      <w:r>
        <w:rPr>
          <w:rStyle w:val="856"/>
          <w:rFonts w:ascii="Times New Roman" w:hAnsi="Times New Roman"/>
          <w:b w:val="0"/>
          <w:color w:val="000000"/>
          <w:sz w:val="24"/>
          <w:szCs w:val="24"/>
        </w:rPr>
        <w:t xml:space="preserve"> (</w:t>
      </w:r>
      <w:r>
        <w:rPr>
          <w:rStyle w:val="856"/>
          <w:rFonts w:ascii="Times New Roman" w:hAnsi="Times New Roman"/>
          <w:b w:val="0"/>
          <w:color w:val="000000"/>
          <w:sz w:val="22"/>
          <w:szCs w:val="22"/>
        </w:rPr>
        <w:t xml:space="preserve">Одиннадцать миллионов восемьсот пятьдесят восемь</w:t>
      </w:r>
      <w:r>
        <w:rPr>
          <w:rFonts w:ascii="Times New Roman" w:hAnsi="Times New Roman"/>
          <w:color w:val="000000"/>
        </w:rPr>
        <w:t xml:space="preserve"> тысяч четыреста тридцать четыре</w:t>
      </w:r>
      <w:r>
        <w:rPr>
          <w:rStyle w:val="856"/>
          <w:rFonts w:ascii="Times New Roman" w:hAnsi="Times New Roman"/>
          <w:b w:val="0"/>
          <w:color w:val="000000"/>
          <w:sz w:val="24"/>
          <w:szCs w:val="24"/>
        </w:rPr>
        <w:t xml:space="preserve">) рублей</w:t>
      </w:r>
      <w:r>
        <w:rPr>
          <w:rFonts w:ascii="Times New Roman" w:hAnsi="Times New Roman"/>
          <w:sz w:val="24"/>
          <w:szCs w:val="24"/>
        </w:rPr>
        <w:t xml:space="preserve"> 83</w:t>
      </w:r>
      <w:r>
        <w:rPr>
          <w:rFonts w:ascii="Times New Roman" w:hAnsi="Times New Roman"/>
          <w:sz w:val="24"/>
          <w:szCs w:val="24"/>
        </w:rPr>
        <w:t xml:space="preserve"> к</w:t>
      </w:r>
      <w:r>
        <w:rPr>
          <w:rFonts w:ascii="Times New Roman" w:hAnsi="Times New Roman"/>
          <w:sz w:val="24"/>
          <w:szCs w:val="24"/>
        </w:rPr>
        <w:t xml:space="preserve">оп.</w:t>
      </w:r>
      <w:r>
        <w:rPr>
          <w:rFonts w:ascii="Times New Roman" w:hAnsi="Times New Roman"/>
          <w:sz w:val="24"/>
          <w:szCs w:val="24"/>
        </w:rPr>
        <w:t xml:space="preserve"> без у</w:t>
      </w:r>
      <w:r>
        <w:rPr>
          <w:rFonts w:ascii="Times New Roman" w:hAnsi="Times New Roman"/>
          <w:sz w:val="24"/>
          <w:szCs w:val="24"/>
        </w:rPr>
        <w:t xml:space="preserve">чета НДС</w:t>
      </w:r>
      <w:r>
        <w:rPr>
          <w:rFonts w:ascii="Times New Roman" w:hAnsi="Times New Roman"/>
          <w:sz w:val="24"/>
          <w:szCs w:val="24"/>
        </w:rPr>
        <w:t xml:space="preserve">.</w:t>
      </w:r>
      <w:r>
        <w:rPr>
          <w:rFonts w:ascii="Times New Roman" w:hAnsi="Times New Roman"/>
          <w:sz w:val="24"/>
          <w:szCs w:val="24"/>
          <w:highlight w:val="none"/>
          <w14:ligatures w14:val="none"/>
        </w:rPr>
      </w:r>
      <w:r>
        <w:rPr>
          <w:rFonts w:ascii="Times New Roman" w:hAnsi="Times New Roman"/>
          <w:sz w:val="24"/>
          <w:szCs w:val="24"/>
          <w:highlight w:val="none"/>
          <w14:ligatures w14:val="none"/>
        </w:rPr>
      </w:r>
    </w:p>
    <w:p>
      <w:pPr>
        <w:pStyle w:val="1125"/>
        <w:ind w:left="0" w:firstLine="709"/>
        <w:jc w:val="both"/>
        <w:tabs>
          <w:tab w:val="clear" w:pos="284" w:leader="none"/>
        </w:tabs>
        <w:rPr>
          <w:rFonts w:ascii="Times New Roman" w:hAnsi="Times New Roman" w:cs="Times New Roman"/>
          <w:color w:val="000000" w:themeColor="text1"/>
          <w:sz w:val="24"/>
          <w:szCs w:val="24"/>
          <w:highlight w:val="white"/>
          <w14:ligatures w14:val="none"/>
        </w:rPr>
      </w:pPr>
      <w:r>
        <w:rPr>
          <w:rFonts w:ascii="Times New Roman" w:hAnsi="Times New Roman" w:eastAsia="Times New Roman" w:cs="Times New Roman"/>
          <w:color w:val="ff0000"/>
          <w:sz w:val="24"/>
          <w:szCs w:val="24"/>
          <w:highlight w:val="yellow"/>
          <w14:ligatures w14:val="none"/>
        </w:rPr>
      </w:r>
      <w:r>
        <w:rPr>
          <w:rFonts w:ascii="Times New Roman" w:hAnsi="Times New Roman" w:eastAsia="Times New Roman" w:cs="Times New Roman"/>
          <w:color w:val="ff0000"/>
          <w:sz w:val="24"/>
          <w:highlight w:val="white"/>
        </w:rPr>
        <w:t xml:space="preserve"> </w:t>
      </w:r>
      <w:r>
        <w:rPr>
          <w:rFonts w:ascii="Times New Roman" w:hAnsi="Times New Roman" w:eastAsia="Times New Roman" w:cs="Times New Roman"/>
          <w:color w:val="000000" w:themeColor="text1"/>
          <w:sz w:val="24"/>
          <w:highlight w:val="white"/>
        </w:rPr>
        <w:t xml:space="preserve">Д</w:t>
      </w:r>
      <w:r>
        <w:rPr>
          <w:rFonts w:ascii="Times New Roman" w:hAnsi="Times New Roman" w:eastAsia="Times New Roman" w:cs="Times New Roman"/>
          <w:color w:val="000000" w:themeColor="text1"/>
          <w:sz w:val="24"/>
          <w:highlight w:val="white"/>
        </w:rPr>
        <w:t xml:space="preserve">ополнительно к сложившейся по итогам электронного аукциона цене Лота будет начисляться сумма НДС по ставке 22 %.</w:t>
      </w:r>
      <w:r>
        <w:rPr>
          <w:rFonts w:ascii="Times New Roman" w:hAnsi="Times New Roman" w:eastAsia="Times New Roman" w:cs="Times New Roman"/>
          <w:color w:val="000000" w:themeColor="text1"/>
          <w:sz w:val="24"/>
          <w:szCs w:val="24"/>
          <w:highlight w:val="white"/>
          <w14:ligatures w14:val="none"/>
        </w:rPr>
      </w:r>
      <w:r>
        <w:rPr>
          <w:rFonts w:ascii="Times New Roman" w:hAnsi="Times New Roman" w:cs="Times New Roman"/>
          <w:color w:val="000000" w:themeColor="text1"/>
          <w:sz w:val="24"/>
          <w:szCs w:val="24"/>
          <w:highlight w:val="white"/>
          <w14:ligatures w14:val="none"/>
        </w:rPr>
      </w:r>
    </w:p>
    <w:p>
      <w:pPr>
        <w:pStyle w:val="1125"/>
        <w:ind w:left="0" w:firstLine="709"/>
        <w:jc w:val="both"/>
        <w:tabs>
          <w:tab w:val="clear" w:pos="284" w:leader="none"/>
        </w:tabs>
        <w:rPr>
          <w:color w:val="000000" w:themeColor="text1"/>
          <w:highlight w:val="white"/>
          <w14:ligatures w14:val="none"/>
        </w:rPr>
      </w:pPr>
      <w:r>
        <w:rPr>
          <w:rFonts w:ascii="Times New Roman" w:hAnsi="Times New Roman"/>
          <w:color w:val="000000" w:themeColor="text1"/>
          <w:sz w:val="24"/>
          <w:highlight w:val="white"/>
        </w:rPr>
        <w:t xml:space="preserve">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w:t>
      </w:r>
      <w:r>
        <w:rPr>
          <w:rFonts w:ascii="Times New Roman" w:hAnsi="Times New Roman"/>
          <w:color w:val="000000" w:themeColor="text1"/>
          <w:sz w:val="24"/>
          <w:highlight w:val="white"/>
        </w:rPr>
        <w:t xml:space="preserve">казанные лица обязаны исчислить расчетным методом и уплатить в бюджет соответствующую сумму налога.</w:t>
      </w:r>
      <w:r>
        <w:rPr>
          <w:color w:val="000000" w:themeColor="text1"/>
          <w:highlight w:val="white"/>
        </w:rPr>
      </w:r>
      <w:r>
        <w:rPr>
          <w:color w:val="000000" w:themeColor="text1"/>
          <w:highlight w:val="white"/>
          <w14:ligatures w14:val="none"/>
        </w:rPr>
      </w:r>
    </w:p>
    <w:p>
      <w:pPr>
        <w:pStyle w:val="1125"/>
        <w:ind w:left="0" w:firstLine="709"/>
        <w:jc w:val="both"/>
        <w:tabs>
          <w:tab w:val="clear" w:pos="284" w:leader="none"/>
        </w:tabs>
        <w:rPr>
          <w:rFonts w:ascii="Liberation Sans" w:hAnsi="Liberation Sans" w:eastAsia="Liberation Sans" w:cs="Liberation Sans"/>
          <w:color w:val="000000" w:themeColor="text1"/>
          <w:sz w:val="24"/>
          <w:szCs w:val="24"/>
          <w:highlight w:val="white"/>
          <w14:ligatures w14:val="none"/>
        </w:rPr>
      </w:pPr>
      <w:r>
        <w:rPr>
          <w:color w:val="000000" w:themeColor="text1"/>
          <w:highlight w:val="white"/>
        </w:rPr>
        <w:t xml:space="preserve">Покупатель – физическое лицо обязан внести сумму НДС на лицевой счет Продавца для учета операций со средствами, поступающими во временное распоряжение, указанный в договоре купли-продажи.</w:t>
      </w:r>
      <w:r>
        <w:rPr>
          <w:color w:val="000000" w:themeColor="text1"/>
          <w:highlight w:val="white"/>
        </w:rPr>
      </w:r>
      <w:r>
        <w:rPr>
          <w:rFonts w:ascii="Liberation Sans" w:hAnsi="Liberation Sans" w:eastAsia="Liberation Sans" w:cs="Liberation Sans"/>
          <w:color w:val="000000" w:themeColor="text1"/>
          <w:sz w:val="24"/>
          <w:szCs w:val="24"/>
          <w:highlight w:val="white"/>
          <w14:ligatures w14:val="none"/>
        </w:rPr>
      </w:r>
    </w:p>
    <w:p>
      <w:pPr>
        <w:pStyle w:val="1125"/>
        <w:ind w:left="0" w:firstLine="0"/>
        <w:jc w:val="both"/>
        <w:tabs>
          <w:tab w:val="clear" w:pos="284" w:leader="none"/>
        </w:tabs>
        <w:rPr>
          <w:rFonts w:ascii="Liberation Sans" w:hAnsi="Liberation Sans" w:eastAsia="Liberation Sans" w:cs="Liberation Sans"/>
          <w:color w:val="060708"/>
          <w:sz w:val="24"/>
          <w:szCs w:val="24"/>
          <w:highlight w:val="none"/>
          <w14:ligatures w14:val="none"/>
        </w:rPr>
      </w:pPr>
      <w:r>
        <w:rPr>
          <w:rFonts w:ascii="Liberation Sans" w:hAnsi="Liberation Sans" w:eastAsia="Liberation Sans" w:cs="Liberation Sans"/>
          <w:color w:val="060708"/>
          <w:sz w:val="24"/>
          <w:highlight w:val="none"/>
        </w:rPr>
      </w:r>
      <w:r>
        <w:rPr>
          <w:rFonts w:ascii="Liberation Sans" w:hAnsi="Liberation Sans" w:eastAsia="Liberation Sans" w:cs="Liberation Sans"/>
          <w:color w:val="060708"/>
          <w:sz w:val="24"/>
          <w:highlight w:val="none"/>
        </w:rPr>
      </w:r>
      <w:r>
        <w:rPr>
          <w:rFonts w:ascii="Liberation Sans" w:hAnsi="Liberation Sans" w:eastAsia="Liberation Sans" w:cs="Liberation Sans"/>
          <w:color w:val="060708"/>
          <w:sz w:val="24"/>
          <w:szCs w:val="24"/>
          <w:highlight w:val="none"/>
          <w14:ligatures w14:val="none"/>
        </w:rPr>
      </w:r>
    </w:p>
    <w:p>
      <w:pPr>
        <w:pStyle w:val="1125"/>
        <w:ind w:left="0" w:firstLine="709"/>
        <w:jc w:val="both"/>
        <w:tabs>
          <w:tab w:val="clear" w:pos="284" w:leader="none"/>
        </w:tabs>
        <w:rPr>
          <w:rFonts w:ascii="Times New Roman" w:hAnsi="Times New Roman"/>
          <w:sz w:val="24"/>
        </w:rPr>
      </w:pPr>
      <w:r>
        <w:rPr>
          <w:rFonts w:ascii="Times New Roman" w:hAnsi="Times New Roman"/>
          <w:b/>
          <w:sz w:val="24"/>
        </w:rPr>
        <w:t xml:space="preserve">3.9. Шаг аукциона (величина повышения </w:t>
      </w:r>
      <w:r>
        <w:rPr>
          <w:rFonts w:ascii="Times New Roman" w:hAnsi="Times New Roman"/>
          <w:b/>
          <w:sz w:val="24"/>
          <w:szCs w:val="24"/>
        </w:rPr>
        <w:t xml:space="preserve">цены) </w:t>
      </w:r>
      <w:r>
        <w:rPr>
          <w:rStyle w:val="856"/>
          <w:rFonts w:ascii="Times New Roman" w:hAnsi="Times New Roman"/>
          <w:sz w:val="24"/>
          <w:szCs w:val="24"/>
        </w:rPr>
        <w:t xml:space="preserve">–</w:t>
      </w:r>
      <w:r>
        <w:rPr>
          <w:rFonts w:ascii="Times New Roman" w:hAnsi="Times New Roman"/>
          <w:sz w:val="24"/>
          <w:szCs w:val="24"/>
        </w:rPr>
        <w:t xml:space="preserve"> </w:t>
      </w:r>
      <w:r>
        <w:rPr>
          <w:rFonts w:ascii="Times New Roman" w:hAnsi="Times New Roman"/>
          <w:sz w:val="24"/>
          <w:szCs w:val="24"/>
        </w:rPr>
        <w:t xml:space="preserve">592 921,74 </w:t>
      </w:r>
      <w:r>
        <w:rPr>
          <w:rStyle w:val="856"/>
          <w:rFonts w:ascii="Times New Roman" w:hAnsi="Times New Roman"/>
          <w:b w:val="0"/>
          <w:color w:val="000000"/>
          <w:sz w:val="24"/>
          <w:szCs w:val="24"/>
        </w:rPr>
        <w:t xml:space="preserve">(Пятьсот девяносто две тысячи девятьсот двадцать один</w:t>
      </w:r>
      <w:r>
        <w:rPr>
          <w:rStyle w:val="856"/>
          <w:rFonts w:ascii="Times New Roman" w:hAnsi="Times New Roman"/>
          <w:b w:val="0"/>
          <w:color w:val="000000"/>
          <w:sz w:val="24"/>
          <w:szCs w:val="24"/>
        </w:rPr>
        <w:t xml:space="preserve">) рубль 74</w:t>
      </w:r>
      <w:r>
        <w:rPr>
          <w:rStyle w:val="856"/>
          <w:rFonts w:ascii="Times New Roman" w:hAnsi="Times New Roman"/>
          <w:b w:val="0"/>
          <w:color w:val="000000"/>
          <w:sz w:val="24"/>
          <w:szCs w:val="24"/>
        </w:rPr>
        <w:t xml:space="preserve"> к</w:t>
      </w:r>
      <w:r>
        <w:rPr>
          <w:rStyle w:val="856"/>
          <w:rFonts w:ascii="Times New Roman" w:hAnsi="Times New Roman"/>
          <w:b w:val="0"/>
          <w:color w:val="000000"/>
          <w:sz w:val="24"/>
          <w:szCs w:val="24"/>
        </w:rPr>
        <w:t xml:space="preserve">оп.</w:t>
      </w:r>
      <w:r>
        <w:rPr>
          <w:rFonts w:ascii="Times New Roman" w:hAnsi="Times New Roman"/>
          <w:sz w:val="24"/>
        </w:rPr>
      </w:r>
      <w:r>
        <w:rPr>
          <w:rFonts w:ascii="Times New Roman" w:hAnsi="Times New Roman"/>
          <w:sz w:val="24"/>
        </w:rPr>
      </w:r>
    </w:p>
    <w:p>
      <w:pPr>
        <w:pStyle w:val="1125"/>
        <w:ind w:left="0" w:firstLine="709"/>
        <w:jc w:val="both"/>
        <w:tabs>
          <w:tab w:val="clear" w:pos="284" w:leader="none"/>
        </w:tabs>
        <w:rPr>
          <w:rFonts w:ascii="Times New Roman" w:hAnsi="Times New Roman"/>
          <w:sz w:val="24"/>
        </w:rPr>
      </w:pPr>
      <w:r>
        <w:rPr>
          <w:b/>
        </w:rPr>
        <w:t xml:space="preserve">3.10. Размер задатка </w:t>
      </w:r>
      <w:r>
        <w:rPr>
          <w:b w:val="0"/>
          <w:bCs w:val="0"/>
        </w:rPr>
        <w:t xml:space="preserve">–</w:t>
      </w:r>
      <w:r>
        <w:rPr>
          <w:b w:val="0"/>
          <w:bCs w:val="0"/>
          <w:sz w:val="24"/>
          <w:szCs w:val="24"/>
        </w:rPr>
        <w:t xml:space="preserve"> </w:t>
      </w:r>
      <w:r>
        <w:rPr>
          <w:b w:val="0"/>
          <w:bCs w:val="0"/>
          <w:sz w:val="24"/>
          <w:szCs w:val="24"/>
          <w:highlight w:val="white"/>
        </w:rPr>
        <w:t xml:space="preserve">1 185 843</w:t>
      </w:r>
      <w:r>
        <w:rPr>
          <w:rStyle w:val="856"/>
          <w:rFonts w:ascii="Times New Roman" w:hAnsi="Times New Roman"/>
          <w:b w:val="0"/>
          <w:color w:val="000000"/>
          <w:sz w:val="24"/>
          <w:szCs w:val="24"/>
          <w:highlight w:val="white"/>
        </w:rPr>
        <w:t xml:space="preserve"> </w:t>
      </w:r>
      <w:r>
        <w:rPr>
          <w:rStyle w:val="856"/>
          <w:rFonts w:ascii="Times New Roman" w:hAnsi="Times New Roman"/>
          <w:b w:val="0"/>
          <w:color w:val="000000"/>
          <w:sz w:val="24"/>
          <w:szCs w:val="24"/>
        </w:rPr>
        <w:t xml:space="preserve">(Один миллион сто восемьдесят пять тысяч восемьсот сорок три</w:t>
      </w:r>
      <w:r>
        <w:rPr>
          <w:rStyle w:val="856"/>
          <w:rFonts w:ascii="Times New Roman" w:hAnsi="Times New Roman"/>
          <w:b w:val="0"/>
          <w:color w:val="000000"/>
          <w:sz w:val="24"/>
          <w:szCs w:val="24"/>
        </w:rPr>
        <w:t xml:space="preserve">)</w:t>
      </w:r>
      <w:r>
        <w:rPr>
          <w:rFonts w:ascii="Times New Roman" w:hAnsi="Times New Roman"/>
          <w:sz w:val="24"/>
          <w:szCs w:val="24"/>
        </w:rPr>
        <w:t xml:space="preserve"> рубля</w:t>
      </w:r>
      <w:r>
        <w:rPr>
          <w:rFonts w:ascii="Times New Roman" w:hAnsi="Times New Roman"/>
          <w:sz w:val="24"/>
        </w:rPr>
        <w:t xml:space="preserve"> 48 коп</w:t>
      </w:r>
      <w:r>
        <w:rPr>
          <w:rFonts w:ascii="Times New Roman" w:hAnsi="Times New Roman"/>
          <w:sz w:val="24"/>
        </w:rPr>
        <w:t xml:space="preserve">.</w:t>
      </w:r>
      <w:r>
        <w:rPr>
          <w:rFonts w:ascii="Times New Roman" w:hAnsi="Times New Roman"/>
          <w:sz w:val="24"/>
        </w:rPr>
      </w:r>
      <w:r>
        <w:rPr>
          <w:rFonts w:ascii="Times New Roman" w:hAnsi="Times New Roman"/>
          <w:sz w:val="24"/>
        </w:rPr>
      </w:r>
    </w:p>
    <w:p>
      <w:pPr>
        <w:pStyle w:val="1125"/>
        <w:ind w:left="0" w:firstLine="709"/>
        <w:jc w:val="both"/>
        <w:tabs>
          <w:tab w:val="clear" w:pos="284" w:leader="none"/>
        </w:tabs>
      </w:pPr>
      <w:r>
        <w:rPr>
          <w:b/>
        </w:rPr>
        <w:t xml:space="preserve">3.11.</w:t>
      </w:r>
      <w:r>
        <w:rPr>
          <w:b/>
        </w:rPr>
        <w:t xml:space="preserve"> </w:t>
      </w:r>
      <w:r>
        <w:rPr>
          <w:rFonts w:ascii="Times New Roman" w:hAnsi="Times New Roman"/>
          <w:b/>
          <w:sz w:val="24"/>
        </w:rPr>
        <w:t xml:space="preserve">Срок внесения задатка – </w:t>
      </w:r>
      <w:r>
        <w:rPr>
          <w:rFonts w:ascii="Times New Roman" w:hAnsi="Times New Roman"/>
          <w:sz w:val="24"/>
        </w:rPr>
        <w:t xml:space="preserve">с </w:t>
      </w:r>
      <w:r>
        <w:rPr>
          <w:rFonts w:ascii="Times New Roman" w:hAnsi="Times New Roman"/>
          <w:sz w:val="24"/>
          <w:highlight w:val="none"/>
        </w:rPr>
        <w:t xml:space="preserve">17</w:t>
      </w:r>
      <w:r>
        <w:rPr>
          <w:rFonts w:ascii="Times New Roman" w:hAnsi="Times New Roman"/>
          <w:sz w:val="24"/>
          <w:highlight w:val="none"/>
        </w:rPr>
        <w:t xml:space="preserve"> июля</w:t>
      </w:r>
      <w:r>
        <w:rPr>
          <w:rFonts w:ascii="Times New Roman" w:hAnsi="Times New Roman"/>
          <w:sz w:val="24"/>
          <w:highlight w:val="none"/>
        </w:rPr>
        <w:t xml:space="preserve"> 2026 г. по</w:t>
      </w:r>
      <w:r>
        <w:rPr>
          <w:rFonts w:ascii="Times New Roman" w:hAnsi="Times New Roman"/>
          <w:sz w:val="24"/>
          <w:highlight w:val="none"/>
        </w:rPr>
        <w:t xml:space="preserve"> 11</w:t>
      </w:r>
      <w:r>
        <w:rPr>
          <w:rFonts w:ascii="Times New Roman" w:hAnsi="Times New Roman"/>
          <w:sz w:val="24"/>
          <w:highlight w:val="none"/>
        </w:rPr>
        <w:t xml:space="preserve"> августа</w:t>
      </w:r>
      <w:r>
        <w:rPr>
          <w:rFonts w:ascii="Times New Roman" w:hAnsi="Times New Roman"/>
          <w:sz w:val="24"/>
          <w:highlight w:val="none"/>
        </w:rPr>
        <w:t xml:space="preserve"> 2026</w:t>
      </w:r>
      <w:r>
        <w:rPr>
          <w:rFonts w:ascii="Times New Roman" w:hAnsi="Times New Roman"/>
          <w:sz w:val="24"/>
          <w:highlight w:val="none"/>
        </w:rPr>
        <w:t xml:space="preserve"> г., должен поступить на указанный в Информационном сооб</w:t>
      </w:r>
      <w:r>
        <w:rPr>
          <w:rFonts w:ascii="Times New Roman" w:hAnsi="Times New Roman"/>
          <w:sz w:val="24"/>
          <w:highlight w:val="none"/>
        </w:rPr>
        <w:t xml:space="preserve">щении счет продавца не позднее </w:t>
      </w:r>
      <w:r>
        <w:rPr>
          <w:rFonts w:ascii="Times New Roman" w:hAnsi="Times New Roman"/>
          <w:sz w:val="24"/>
          <w:highlight w:val="none"/>
        </w:rPr>
        <w:t xml:space="preserve">1</w:t>
      </w:r>
      <w:r>
        <w:rPr>
          <w:rFonts w:ascii="Times New Roman" w:hAnsi="Times New Roman"/>
          <w:sz w:val="24"/>
          <w:highlight w:val="none"/>
        </w:rPr>
        <w:t xml:space="preserve">1</w:t>
      </w:r>
      <w:r>
        <w:rPr>
          <w:rFonts w:ascii="Times New Roman" w:hAnsi="Times New Roman"/>
          <w:sz w:val="24"/>
          <w:highlight w:val="none"/>
        </w:rPr>
        <w:t xml:space="preserve"> августа</w:t>
      </w:r>
      <w:r>
        <w:rPr>
          <w:rFonts w:ascii="Times New Roman" w:hAnsi="Times New Roman"/>
          <w:sz w:val="24"/>
          <w:highlight w:val="none"/>
        </w:rPr>
        <w:t xml:space="preserve"> 2026</w:t>
      </w:r>
      <w:r>
        <w:rPr>
          <w:rFonts w:ascii="Times New Roman" w:hAnsi="Times New Roman"/>
          <w:sz w:val="24"/>
          <w:highlight w:val="none"/>
        </w:rPr>
        <w:t xml:space="preserve"> г.</w:t>
      </w:r>
      <w:r>
        <w:rPr>
          <w:rFonts w:ascii="Times New Roman" w:hAnsi="Times New Roman"/>
          <w:sz w:val="24"/>
          <w:highlight w:val="none"/>
        </w:rPr>
      </w:r>
      <w:r/>
    </w:p>
    <w:p>
      <w:pPr>
        <w:pStyle w:val="1125"/>
        <w:ind w:left="0" w:firstLine="709"/>
        <w:jc w:val="both"/>
      </w:pPr>
      <w:r>
        <w:rPr>
          <w:b/>
        </w:rPr>
        <w:t xml:space="preserve">3.12. Сведения о предыдущих торгах по продаже имущества, объявленных в течение года, предшествующего его продаже</w:t>
      </w:r>
      <w:r/>
    </w:p>
    <w:p>
      <w:pPr>
        <w:pStyle w:val="1125"/>
        <w:ind w:left="0" w:firstLine="709"/>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Электронный аукцион –  </w:t>
      </w:r>
      <w:r>
        <w:rPr>
          <w:rFonts w:ascii="Times New Roman" w:hAnsi="Times New Roman" w:eastAsia="Times New Roman" w:cs="Times New Roman"/>
          <w:color w:val="000000" w:themeColor="text1"/>
          <w:spacing w:val="10"/>
          <w:sz w:val="24"/>
          <w:szCs w:val="24"/>
          <w:highlight w:val="white"/>
        </w:rPr>
        <w:t xml:space="preserve">№21000021390000001334 от 18.11.2025 (</w:t>
      </w:r>
      <w:r>
        <w:rPr>
          <w:rFonts w:ascii="Times New Roman" w:hAnsi="Times New Roman" w:eastAsia="Times New Roman" w:cs="Times New Roman"/>
          <w:color w:val="000000" w:themeColor="text1"/>
          <w:spacing w:val="10"/>
          <w:sz w:val="24"/>
          <w:szCs w:val="24"/>
          <w:highlight w:val="white"/>
        </w:rPr>
        <w:t xml:space="preserve">https://torgi.gov.ru/new/public/lots/lot/21000021390000001334_1/(lotInfo:docs)?fromRec=false#lotInfoSection-docs</w:t>
      </w:r>
      <w:r>
        <w:rPr>
          <w:rFonts w:ascii="Times New Roman" w:hAnsi="Times New Roman" w:eastAsia="Times New Roman" w:cs="Times New Roman"/>
          <w:color w:val="000000" w:themeColor="text1"/>
          <w:spacing w:val="10"/>
          <w:sz w:val="24"/>
          <w:szCs w:val="24"/>
          <w:highlight w:val="white"/>
        </w:rPr>
        <w:t xml:space="preserve">),</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1125"/>
        <w:ind w:left="0" w:firstLine="709"/>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Публичное предложение - </w:t>
      </w:r>
      <w:r>
        <w:rPr>
          <w:rFonts w:ascii="Times New Roman" w:hAnsi="Times New Roman" w:eastAsia="Times New Roman" w:cs="Times New Roman"/>
          <w:color w:val="000000" w:themeColor="text1"/>
          <w:spacing w:val="10"/>
          <w:sz w:val="24"/>
          <w:szCs w:val="24"/>
          <w:highlight w:val="white"/>
        </w:rPr>
        <w:t xml:space="preserve">№21000021390000001342 от 25.12.2025 (</w:t>
      </w:r>
      <w:r>
        <w:rPr>
          <w:rFonts w:ascii="Times New Roman" w:hAnsi="Times New Roman" w:eastAsia="Times New Roman" w:cs="Times New Roman"/>
          <w:color w:val="000000" w:themeColor="text1"/>
          <w:spacing w:val="10"/>
          <w:sz w:val="24"/>
          <w:szCs w:val="24"/>
          <w:highlight w:val="white"/>
        </w:rPr>
        <w:t xml:space="preserve">https://torgi.gov.ru/new/public/lots/lot/21000021390000001342_1/(lotInfo:docs)?fromRec=false#lotInfoSection-docs</w:t>
      </w:r>
      <w:r>
        <w:rPr>
          <w:rFonts w:ascii="Times New Roman" w:hAnsi="Times New Roman" w:eastAsia="Times New Roman" w:cs="Times New Roman"/>
          <w:color w:val="000000" w:themeColor="text1"/>
          <w:spacing w:val="10"/>
          <w:sz w:val="24"/>
          <w:szCs w:val="24"/>
          <w:highlight w:val="white"/>
        </w:rPr>
        <w:t xml:space="preserve">).</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1125"/>
        <w:ind w:left="0" w:firstLine="709"/>
        <w:jc w:val="both"/>
      </w:pPr>
      <w:r/>
      <w:r/>
    </w:p>
    <w:p>
      <w:pPr>
        <w:ind w:left="0" w:firstLine="709"/>
        <w:jc w:val="center"/>
        <w:tabs>
          <w:tab w:val="left" w:pos="0" w:leader="none"/>
        </w:tabs>
        <w:rPr>
          <w:rFonts w:ascii="TimesNewRoman,Bold" w:hAnsi="TimesNewRoman,Bold"/>
          <w:b/>
        </w:rPr>
      </w:pPr>
      <w:r>
        <w:rPr>
          <w:rFonts w:ascii="TimesNewRoman,Bold" w:hAnsi="TimesNewRoman,Bold"/>
          <w:b/>
        </w:rPr>
        <w:t xml:space="preserve">4. Место, сроки подачи (приема) заявок, определения участников </w:t>
      </w:r>
      <w:r>
        <w:rPr>
          <w:rFonts w:ascii="Times New Roman" w:hAnsi="Times New Roman"/>
          <w:b/>
          <w:sz w:val="24"/>
        </w:rPr>
        <w:t xml:space="preserve">и проведения аукциона</w:t>
      </w:r>
      <w:r>
        <w:rPr>
          <w:rFonts w:ascii="TimesNewRoman,Bold" w:hAnsi="TimesNewRoman,Bold"/>
          <w:b/>
        </w:rPr>
      </w:r>
      <w:r>
        <w:rPr>
          <w:rFonts w:ascii="TimesNewRoman,Bold" w:hAnsi="TimesNewRoman,Bold"/>
          <w:b/>
        </w:rPr>
      </w:r>
    </w:p>
    <w:p>
      <w:pPr>
        <w:ind w:left="0" w:firstLine="709"/>
        <w:jc w:val="center"/>
        <w:tabs>
          <w:tab w:val="left" w:pos="0" w:leader="none"/>
        </w:tabs>
        <w:rPr>
          <w:rFonts w:ascii="TimesNewRoman,Bold" w:hAnsi="TimesNewRoman,Bold"/>
          <w:b/>
        </w:rPr>
      </w:pPr>
      <w:r>
        <w:rPr>
          <w:rFonts w:ascii="TimesNewRoman,Bold" w:hAnsi="TimesNewRoman,Bold"/>
          <w:b/>
        </w:rPr>
      </w:r>
      <w:r>
        <w:rPr>
          <w:rFonts w:ascii="TimesNewRoman,Bold" w:hAnsi="TimesNewRoman,Bold"/>
          <w:b/>
        </w:rPr>
      </w:r>
      <w:r>
        <w:rPr>
          <w:rFonts w:ascii="TimesNewRoman,Bold" w:hAnsi="TimesNewRoman,Bold"/>
          <w:b/>
        </w:rPr>
      </w:r>
    </w:p>
    <w:p>
      <w:pPr>
        <w:ind w:left="0" w:firstLine="709"/>
        <w:jc w:val="both"/>
        <w:tabs>
          <w:tab w:val="left" w:pos="0" w:leader="none"/>
        </w:tabs>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HYPERLINK "https://www.roseltorg.ru"</w:instrText>
      </w:r>
      <w:r>
        <w:rPr>
          <w:rFonts w:ascii="Times New Roman" w:hAnsi="Times New Roman"/>
          <w:sz w:val="24"/>
        </w:rPr>
        <w:fldChar w:fldCharType="separate"/>
      </w:r>
      <w:r>
        <w:rPr>
          <w:rFonts w:ascii="Times New Roman" w:hAnsi="Times New Roman"/>
          <w:sz w:val="24"/>
        </w:rPr>
        <w:t xml:space="preserve">4.1. Место подачи (приема) Заявок: </w:t>
      </w:r>
      <w:r>
        <w:rPr>
          <w:rFonts w:ascii="Times New Roman" w:hAnsi="Times New Roman"/>
          <w:color w:val="0000ff"/>
          <w:sz w:val="24"/>
          <w:u w:val="single"/>
        </w:rPr>
        <w:t xml:space="preserve">https://www.roseltorg.ru.</w:t>
      </w:r>
      <w:r>
        <w:rPr>
          <w:rFonts w:ascii="Times New Roman" w:hAnsi="Times New Roman"/>
          <w:sz w:val="24"/>
        </w:rPr>
        <w:fldChar w:fldCharType="end"/>
      </w:r>
      <w:r>
        <w:rPr>
          <w:rFonts w:ascii="Times New Roman" w:hAnsi="Times New Roman"/>
          <w:sz w:val="24"/>
        </w:rPr>
        <w:t xml:space="preserve"> </w:t>
      </w:r>
      <w:r>
        <w:rPr>
          <w:rFonts w:ascii="Times New Roman" w:hAnsi="Times New Roman"/>
          <w:sz w:val="24"/>
        </w:rPr>
      </w:r>
      <w:r>
        <w:rPr>
          <w:rFonts w:ascii="Times New Roman" w:hAnsi="Times New Roman"/>
          <w:sz w:val="24"/>
        </w:rPr>
      </w:r>
    </w:p>
    <w:p>
      <w:pPr>
        <w:pStyle w:val="904"/>
        <w:ind w:right="57"/>
        <w:spacing w:line="264" w:lineRule="auto"/>
        <w:rPr>
          <w:highlight w:val="white"/>
        </w:rPr>
      </w:pPr>
      <w:r>
        <w:rPr>
          <w:rFonts w:ascii="Times New Roman" w:hAnsi="Times New Roman"/>
          <w:sz w:val="24"/>
        </w:rPr>
        <w:t xml:space="preserve">4.2. Дата и время начала подачи (приема) Заявок: </w:t>
      </w:r>
      <w:r>
        <w:rPr>
          <w:highlight w:val="none"/>
        </w:rPr>
        <w:t xml:space="preserve">17</w:t>
      </w:r>
      <w:r>
        <w:rPr>
          <w:highlight w:val="none"/>
        </w:rPr>
        <w:t xml:space="preserve"> июля 2026 г</w:t>
      </w:r>
      <w:r>
        <w:rPr>
          <w:highlight w:val="white"/>
        </w:rPr>
        <w:t xml:space="preserve">.</w:t>
      </w:r>
      <w:r>
        <w:rPr>
          <w:rFonts w:ascii="Times New Roman" w:hAnsi="Times New Roman"/>
          <w:sz w:val="24"/>
          <w:highlight w:val="white"/>
        </w:rPr>
        <w:t xml:space="preserve"> </w:t>
      </w:r>
      <w:r>
        <w:rPr>
          <w:rFonts w:ascii="Times New Roman" w:hAnsi="Times New Roman"/>
          <w:sz w:val="24"/>
          <w:highlight w:val="white"/>
        </w:rPr>
        <w:t xml:space="preserve">в 1</w:t>
      </w:r>
      <w:r>
        <w:rPr>
          <w:rFonts w:ascii="Times New Roman" w:hAnsi="Times New Roman"/>
          <w:sz w:val="24"/>
          <w:highlight w:val="white"/>
        </w:rPr>
        <w:t xml:space="preserve">0</w:t>
      </w:r>
      <w:r>
        <w:rPr>
          <w:rFonts w:ascii="Times New Roman" w:hAnsi="Times New Roman"/>
          <w:sz w:val="24"/>
          <w:highlight w:val="white"/>
        </w:rPr>
        <w:t xml:space="preserve">.00</w:t>
      </w:r>
      <w:r>
        <w:rPr>
          <w:rFonts w:ascii="Times New Roman" w:hAnsi="Times New Roman"/>
          <w:sz w:val="24"/>
          <w:highlight w:val="white"/>
        </w:rPr>
        <w:t xml:space="preserve"> по местному времени;</w:t>
      </w:r>
      <w:r>
        <w:rPr>
          <w:highlight w:val="white"/>
        </w:rPr>
      </w:r>
      <w:r>
        <w:rPr>
          <w:highlight w:val="white"/>
        </w:rPr>
      </w:r>
    </w:p>
    <w:p>
      <w:pPr>
        <w:ind w:left="0" w:firstLine="709"/>
        <w:jc w:val="both"/>
        <w:rPr>
          <w:rFonts w:ascii="Times New Roman" w:hAnsi="Times New Roman"/>
          <w:sz w:val="24"/>
          <w:highlight w:val="white"/>
        </w:rPr>
      </w:pPr>
      <w:r>
        <w:rPr>
          <w:rFonts w:ascii="Times New Roman" w:hAnsi="Times New Roman"/>
          <w:sz w:val="24"/>
          <w:highlight w:val="white"/>
        </w:rPr>
        <w:t xml:space="preserve">Подача Заявок осуществляется </w:t>
      </w:r>
      <w:r>
        <w:rPr>
          <w:rFonts w:ascii="Times New Roman" w:hAnsi="Times New Roman"/>
          <w:sz w:val="24"/>
          <w:highlight w:val="white"/>
        </w:rPr>
        <w:t xml:space="preserve">круглосуточно.</w:t>
      </w:r>
      <w:r>
        <w:rPr>
          <w:rFonts w:ascii="Times New Roman" w:hAnsi="Times New Roman"/>
          <w:sz w:val="24"/>
          <w:highlight w:val="white"/>
        </w:rPr>
      </w:r>
      <w:r>
        <w:rPr>
          <w:rFonts w:ascii="Times New Roman" w:hAnsi="Times New Roman"/>
          <w:sz w:val="24"/>
          <w:highlight w:val="white"/>
        </w:rPr>
      </w:r>
    </w:p>
    <w:p>
      <w:pPr>
        <w:pStyle w:val="904"/>
        <w:ind w:right="57"/>
        <w:spacing w:line="264" w:lineRule="auto"/>
        <w:rPr>
          <w:highlight w:val="white"/>
        </w:rPr>
      </w:pPr>
      <w:r>
        <w:rPr>
          <w:rFonts w:ascii="Times New Roman" w:hAnsi="Times New Roman"/>
          <w:sz w:val="24"/>
          <w:highlight w:val="white"/>
        </w:rPr>
        <w:t xml:space="preserve">4.2. Дата и время окончания подачи (прием</w:t>
      </w:r>
      <w:r>
        <w:rPr>
          <w:rFonts w:ascii="Times New Roman" w:hAnsi="Times New Roman"/>
          <w:sz w:val="24"/>
          <w:highlight w:val="white"/>
        </w:rPr>
        <w:t xml:space="preserve">а) Заявок:</w:t>
      </w:r>
      <w:r>
        <w:rPr>
          <w:rFonts w:ascii="Times New Roman" w:hAnsi="Times New Roman"/>
          <w:sz w:val="24"/>
          <w:highlight w:val="white"/>
        </w:rPr>
        <w:t xml:space="preserve"> </w:t>
      </w:r>
      <w:r>
        <w:rPr>
          <w:highlight w:val="white"/>
        </w:rPr>
        <w:t xml:space="preserve">11</w:t>
      </w:r>
      <w:r>
        <w:rPr>
          <w:highlight w:val="white"/>
        </w:rPr>
        <w:t xml:space="preserve"> августа 2026 г.</w:t>
      </w:r>
      <w:r>
        <w:rPr>
          <w:rFonts w:ascii="Times New Roman" w:hAnsi="Times New Roman"/>
          <w:sz w:val="24"/>
          <w:highlight w:val="white"/>
        </w:rPr>
        <w:t xml:space="preserve"> в 16</w:t>
      </w:r>
      <w:r>
        <w:rPr>
          <w:rFonts w:ascii="Times New Roman" w:hAnsi="Times New Roman"/>
          <w:sz w:val="24"/>
          <w:highlight w:val="white"/>
        </w:rPr>
        <w:t xml:space="preserve">.00</w:t>
      </w:r>
      <w:r>
        <w:rPr>
          <w:rFonts w:ascii="Times New Roman" w:hAnsi="Times New Roman"/>
          <w:sz w:val="24"/>
          <w:highlight w:val="white"/>
        </w:rPr>
        <w:t xml:space="preserve"> по местному в</w:t>
      </w:r>
      <w:r>
        <w:rPr>
          <w:rFonts w:ascii="Times New Roman" w:hAnsi="Times New Roman"/>
          <w:sz w:val="24"/>
          <w:highlight w:val="white"/>
        </w:rPr>
        <w:t xml:space="preserve">ремени.</w:t>
      </w:r>
      <w:r>
        <w:rPr>
          <w:highlight w:val="white"/>
        </w:rPr>
      </w:r>
      <w:r>
        <w:rPr>
          <w:highlight w:val="white"/>
        </w:rPr>
      </w:r>
    </w:p>
    <w:p>
      <w:pPr>
        <w:pStyle w:val="904"/>
        <w:ind w:right="57"/>
        <w:spacing w:line="264" w:lineRule="auto"/>
        <w:rPr>
          <w:highlight w:val="white"/>
        </w:rPr>
      </w:pPr>
      <w:r>
        <w:rPr>
          <w:rFonts w:ascii="Times New Roman" w:hAnsi="Times New Roman"/>
          <w:sz w:val="24"/>
          <w:highlight w:val="white"/>
        </w:rPr>
        <w:t xml:space="preserve">4.3. Дата определения </w:t>
      </w:r>
      <w:r>
        <w:rPr>
          <w:rFonts w:ascii="Times New Roman" w:hAnsi="Times New Roman"/>
          <w:sz w:val="24"/>
          <w:highlight w:val="white"/>
        </w:rPr>
        <w:t xml:space="preserve">Участников:</w:t>
      </w:r>
      <w:r>
        <w:rPr>
          <w:rFonts w:ascii="Times New Roman" w:hAnsi="Times New Roman"/>
          <w:sz w:val="24"/>
          <w:highlight w:val="white"/>
        </w:rPr>
        <w:t xml:space="preserve"> </w:t>
      </w:r>
      <w:r>
        <w:rPr>
          <w:highlight w:val="white"/>
        </w:rPr>
        <w:t xml:space="preserve">18 августа 2026 г.</w:t>
      </w:r>
      <w:r>
        <w:rPr>
          <w:highlight w:val="white"/>
        </w:rPr>
      </w:r>
      <w:r>
        <w:rPr>
          <w:highlight w:val="white"/>
        </w:rPr>
      </w:r>
    </w:p>
    <w:p>
      <w:pPr>
        <w:ind w:left="0" w:firstLine="709"/>
        <w:jc w:val="both"/>
        <w:rPr>
          <w:rFonts w:ascii="Times New Roman" w:hAnsi="Times New Roman"/>
          <w:sz w:val="24"/>
          <w:szCs w:val="24"/>
          <w:highlight w:val="white"/>
        </w:rPr>
      </w:pPr>
      <w:r>
        <w:rPr>
          <w:rFonts w:ascii="Times New Roman" w:hAnsi="Times New Roman"/>
          <w:sz w:val="24"/>
          <w:highlight w:val="white"/>
        </w:rPr>
      </w:r>
      <w:r>
        <w:rPr>
          <w:highlight w:val="white"/>
        </w:rPr>
      </w:r>
      <w:r>
        <w:rPr>
          <w:rFonts w:ascii="Times New Roman" w:hAnsi="Times New Roman"/>
          <w:sz w:val="24"/>
          <w:szCs w:val="24"/>
          <w:highlight w:val="white"/>
        </w:rPr>
      </w:r>
    </w:p>
    <w:p>
      <w:pPr>
        <w:pStyle w:val="904"/>
        <w:ind w:right="57"/>
        <w:spacing w:line="264" w:lineRule="auto"/>
        <w:rPr>
          <w:highlight w:val="white"/>
        </w:rPr>
      </w:pPr>
      <w:r>
        <w:rPr>
          <w:rFonts w:ascii="Times New Roman" w:hAnsi="Times New Roman"/>
          <w:sz w:val="24"/>
          <w:highlight w:val="white"/>
        </w:rPr>
        <w:t xml:space="preserve">4.5. Дата, время и срок проведения аукциона</w:t>
      </w:r>
      <w:r>
        <w:rPr>
          <w:rFonts w:ascii="Times New Roman" w:hAnsi="Times New Roman"/>
          <w:sz w:val="24"/>
          <w:highlight w:val="white"/>
        </w:rPr>
        <w:t xml:space="preserve">: </w:t>
      </w:r>
      <w:r>
        <w:rPr>
          <w:highlight w:val="white"/>
        </w:rPr>
        <w:t xml:space="preserve">21 августа 2026 г. </w:t>
      </w:r>
      <w:r>
        <w:rPr>
          <w:rFonts w:ascii="Times New Roman" w:hAnsi="Times New Roman"/>
          <w:sz w:val="24"/>
          <w:highlight w:val="white"/>
        </w:rPr>
        <w:t xml:space="preserve">с 10.00 по местному времени и до </w:t>
      </w:r>
      <w:r>
        <w:rPr>
          <w:rFonts w:ascii="Times New Roman" w:hAnsi="Times New Roman"/>
          <w:sz w:val="24"/>
          <w:highlight w:val="white"/>
        </w:rPr>
        <w:t xml:space="preserve">последнего предложения Участников.</w:t>
      </w:r>
      <w:r>
        <w:rPr>
          <w:highlight w:val="white"/>
        </w:rPr>
      </w:r>
      <w:r>
        <w:rPr>
          <w:highlight w:val="white"/>
        </w:rPr>
      </w:r>
    </w:p>
    <w:p>
      <w:pPr>
        <w:ind w:left="0" w:firstLine="0"/>
        <w:jc w:val="both"/>
        <w:tabs>
          <w:tab w:val="left" w:pos="0" w:leader="none"/>
        </w:tabs>
        <w:rPr>
          <w:rFonts w:ascii="Times New Roman" w:hAnsi="Times New Roman"/>
          <w:sz w:val="24"/>
          <w:szCs w:val="24"/>
        </w:rPr>
      </w:pPr>
      <w:r>
        <w:rPr>
          <w:rFonts w:ascii="Times New Roman" w:hAnsi="Times New Roman"/>
          <w:sz w:val="24"/>
          <w:szCs w:val="24"/>
          <w:highlight w:val="none"/>
        </w:rPr>
      </w:r>
      <w:r>
        <w:rPr>
          <w:rFonts w:ascii="Times New Roman" w:hAnsi="Times New Roman"/>
          <w:sz w:val="24"/>
          <w:szCs w:val="24"/>
          <w:highlight w:val="none"/>
        </w:rPr>
      </w:r>
      <w:r>
        <w:rPr>
          <w:rFonts w:ascii="Times New Roman" w:hAnsi="Times New Roman"/>
          <w:sz w:val="24"/>
          <w:szCs w:val="24"/>
        </w:rPr>
      </w:r>
    </w:p>
    <w:p>
      <w:pPr>
        <w:jc w:val="both"/>
        <w:rPr>
          <w:b/>
          <w:i/>
        </w:rPr>
      </w:pPr>
      <w:r>
        <w:rPr>
          <w:b/>
          <w:i/>
        </w:rPr>
      </w:r>
      <w:r>
        <w:rPr>
          <w:b/>
          <w:i/>
        </w:rPr>
      </w:r>
      <w:r>
        <w:rPr>
          <w:b/>
          <w:i/>
        </w:rPr>
      </w:r>
    </w:p>
    <w:p>
      <w:pPr>
        <w:contextualSpacing/>
        <w:ind w:left="0" w:right="0" w:firstLine="709"/>
        <w:jc w:val="center"/>
        <w:spacing w:before="0" w:after="0" w:line="240" w:lineRule="auto"/>
        <w:widowControl w:val="off"/>
        <w:rPr>
          <w:rFonts w:ascii="Times New Roman" w:hAnsi="Times New Roman"/>
          <w:b/>
          <w:sz w:val="24"/>
        </w:rPr>
      </w:pPr>
      <w:r>
        <w:rPr>
          <w:rFonts w:ascii="Times New Roman" w:hAnsi="Times New Roman"/>
          <w:b/>
          <w:sz w:val="24"/>
        </w:rPr>
        <w:t xml:space="preserve">5. Срок и порядок регистрации на электронной площадке</w:t>
      </w:r>
      <w:r>
        <w:rPr>
          <w:rFonts w:ascii="Times New Roman" w:hAnsi="Times New Roman"/>
          <w:b/>
          <w:sz w:val="24"/>
        </w:rPr>
        <w:t xml:space="preserve"> </w:t>
      </w:r>
      <w:r>
        <w:rPr>
          <w:rFonts w:ascii="Times New Roman" w:hAnsi="Times New Roman"/>
          <w:b/>
          <w:sz w:val="24"/>
        </w:rPr>
      </w:r>
      <w:r>
        <w:rPr>
          <w:rFonts w:ascii="Times New Roman" w:hAnsi="Times New Roman"/>
          <w:b/>
          <w:sz w:val="24"/>
        </w:rPr>
      </w:r>
    </w:p>
    <w:p>
      <w:pPr>
        <w:ind w:left="0" w:firstLine="709"/>
        <w:jc w:val="both"/>
        <w:widowControl w:val="off"/>
        <w:rPr>
          <w:rFonts w:ascii="Times New Roman" w:hAnsi="Times New Roman"/>
          <w:sz w:val="24"/>
          <w:szCs w:val="24"/>
        </w:rPr>
      </w:pPr>
      <w:r>
        <w:rPr>
          <w:rFonts w:ascii="Times New Roman" w:hAnsi="Times New Roman"/>
          <w:sz w:val="24"/>
          <w:highlight w:val="none"/>
        </w:rPr>
      </w:r>
      <w:r>
        <w:rPr>
          <w:rFonts w:ascii="Times New Roman" w:hAnsi="Times New Roman"/>
          <w:sz w:val="24"/>
          <w:szCs w:val="24"/>
        </w:rPr>
      </w:r>
      <w:r>
        <w:rPr>
          <w:rFonts w:ascii="Times New Roman" w:hAnsi="Times New Roman"/>
          <w:sz w:val="24"/>
          <w:szCs w:val="24"/>
        </w:rPr>
      </w:r>
    </w:p>
    <w:p>
      <w:pPr>
        <w:ind w:left="0" w:firstLine="709"/>
        <w:jc w:val="both"/>
        <w:widowControl w:val="off"/>
        <w:rPr>
          <w:rFonts w:ascii="Times New Roman" w:hAnsi="Times New Roman"/>
          <w:sz w:val="24"/>
          <w:szCs w:val="24"/>
          <w:highlight w:val="none"/>
        </w:rPr>
      </w:pPr>
      <w:r>
        <w:rPr>
          <w:rFonts w:ascii="Times New Roman" w:hAnsi="Times New Roman"/>
          <w:sz w:val="24"/>
        </w:rPr>
        <w:t xml:space="preserve">5.1. </w:t>
      </w:r>
      <w:r>
        <w:rPr>
          <w:rFonts w:ascii="Times New Roman" w:hAnsi="Times New Roman"/>
          <w:sz w:val="24"/>
        </w:rPr>
        <w:t xml:space="preserve">Для обеспечения доступа к участию в электронной продаже Претендентам необходимо пройти процедуру регистрации в соответствии с Регламентом электронной площадки.</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5.2. 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5.3. Регистрация на электронной площадке осуществляется без взимания платы.</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r>
      <w:r>
        <w:rPr>
          <w:rFonts w:ascii="Times New Roman" w:hAnsi="Times New Roman"/>
          <w:sz w:val="24"/>
        </w:rPr>
        <w:t xml:space="preserve">5.4. Регистрации на электронной площадке подлежат Претенденты, ранее </w:t>
      </w:r>
      <w:r>
        <w:rPr>
          <w:rFonts w:ascii="Times New Roman" w:hAnsi="Times New Roman"/>
          <w:sz w:val="24"/>
        </w:rPr>
        <w:br/>
      </w:r>
      <w:r>
        <w:rPr>
          <w:rFonts w:ascii="Times New Roman" w:hAnsi="Times New Roman"/>
          <w:sz w:val="24"/>
        </w:rPr>
        <w:t xml:space="preserve">не зарегистрированные на электронной площадке или регистрация которых на электронной площадке была ими прекращена.</w:t>
      </w:r>
      <w:r>
        <w:rPr>
          <w:rFonts w:ascii="Times New Roman" w:hAnsi="Times New Roman"/>
          <w:sz w:val="24"/>
        </w:rPr>
      </w:r>
      <w:r>
        <w:rPr>
          <w:rFonts w:ascii="Times New Roman" w:hAnsi="Times New Roman"/>
          <w:sz w:val="24"/>
        </w:rPr>
      </w:r>
    </w:p>
    <w:p>
      <w:r/>
      <w:r/>
    </w:p>
    <w:p>
      <w:pPr>
        <w:jc w:val="center"/>
      </w:pPr>
      <w:r>
        <w:rPr>
          <w:rFonts w:ascii="Times New Roman" w:hAnsi="Times New Roman"/>
          <w:b/>
          <w:sz w:val="24"/>
        </w:rPr>
        <w:t xml:space="preserve">6. Порядок под</w:t>
      </w:r>
      <w:r>
        <w:rPr>
          <w:rFonts w:ascii="Times New Roman" w:hAnsi="Times New Roman"/>
          <w:b/>
          <w:sz w:val="24"/>
        </w:rPr>
        <w:t xml:space="preserve">ачи (приема) и отзыва заявок</w:t>
      </w:r>
      <w:r/>
    </w:p>
    <w:p>
      <w: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6.1. Прием заявок и прилагаемых к ним документов начинается с даты и времени, </w:t>
      </w:r>
      <w:r>
        <w:rPr>
          <w:rFonts w:ascii="Times New Roman" w:hAnsi="Times New Roman"/>
          <w:sz w:val="24"/>
        </w:rPr>
        <w:br/>
      </w:r>
      <w:r>
        <w:rPr>
          <w:rFonts w:ascii="Times New Roman" w:hAnsi="Times New Roman"/>
          <w:sz w:val="24"/>
        </w:rPr>
        <w:t xml:space="preserve">указанных в информационном сообщении о проведении продажи имущества, осуществляется в сроки, установленные в Информационном сообщении.</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6.2. Для участия в продаже </w:t>
      </w:r>
      <w:r>
        <w:rPr>
          <w:rFonts w:ascii="Times New Roman" w:hAnsi="Times New Roman"/>
          <w:sz w:val="24"/>
        </w:rPr>
        <w:t xml:space="preserve">имущества на аукционе</w:t>
      </w:r>
      <w:r>
        <w:rPr>
          <w:rFonts w:ascii="Times New Roman" w:hAnsi="Times New Roman"/>
          <w:sz w:val="24"/>
        </w:rPr>
        <w:t xml:space="preserve"> претенденты перечисляют задаток </w:t>
      </w:r>
      <w:r>
        <w:rPr>
          <w:rFonts w:ascii="Times New Roman" w:hAnsi="Times New Roman"/>
          <w:sz w:val="24"/>
        </w:rPr>
        <w:t xml:space="preserve">в счет обеспечения оплаты приобретаемого имущества и заполняют размещенную </w:t>
      </w:r>
      <w:r>
        <w:rPr>
          <w:rFonts w:ascii="Times New Roman" w:hAnsi="Times New Roman"/>
          <w:sz w:val="24"/>
        </w:rPr>
        <w:t xml:space="preserve">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w:t>
      </w:r>
      <w:r>
        <w:rPr>
          <w:rFonts w:ascii="Times New Roman" w:hAnsi="Times New Roman"/>
          <w:sz w:val="24"/>
        </w:rPr>
        <w:t xml:space="preserve">о проведении аукциона.</w:t>
      </w:r>
      <w:r>
        <w:rPr>
          <w:rFonts w:ascii="Times New Roman" w:hAnsi="Times New Roman"/>
          <w:sz w:val="24"/>
        </w:rPr>
      </w:r>
      <w:r>
        <w:rPr>
          <w:rFonts w:ascii="Times New Roman" w:hAnsi="Times New Roman"/>
          <w:sz w:val="24"/>
        </w:rPr>
      </w:r>
    </w:p>
    <w:p>
      <w:pPr>
        <w:ind w:left="0" w:firstLine="709"/>
        <w:jc w:val="both"/>
        <w:rPr>
          <w:rFonts w:ascii="Times New Roman" w:hAnsi="Times New Roman"/>
          <w:b/>
          <w:sz w:val="24"/>
        </w:rPr>
      </w:pPr>
      <w:r>
        <w:rPr>
          <w:rFonts w:ascii="Times New Roman" w:hAnsi="Times New Roman"/>
          <w:b/>
          <w:sz w:val="24"/>
          <w:u w:val="none"/>
        </w:rPr>
        <w:t xml:space="preserve">6.3. Заявка (приложение № 1) п</w:t>
      </w:r>
      <w:r>
        <w:rPr>
          <w:rFonts w:ascii="Times New Roman" w:hAnsi="Times New Roman"/>
          <w:b/>
          <w:sz w:val="24"/>
          <w:u w:val="none"/>
        </w:rPr>
        <w:t xml:space="preserve">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Pr>
          <w:rFonts w:ascii="Times New Roman" w:hAnsi="Times New Roman"/>
          <w:b/>
          <w:sz w:val="24"/>
          <w:u w:val="none"/>
        </w:rPr>
        <w:fldChar w:fldCharType="begin"/>
      </w:r>
      <w:r>
        <w:rPr>
          <w:rFonts w:ascii="Times New Roman" w:hAnsi="Times New Roman"/>
          <w:b/>
          <w:sz w:val="24"/>
          <w:u w:val="none"/>
        </w:rPr>
        <w:instrText xml:space="preserve">HYPERLINK "consultantplus://offline/ref=8608A915A77589369BD2B7F347595D5ABC538B22E06FA735FD52FF4C23570EP"</w:instrText>
      </w:r>
      <w:r>
        <w:rPr>
          <w:rFonts w:ascii="Times New Roman" w:hAnsi="Times New Roman"/>
          <w:b/>
          <w:sz w:val="24"/>
          <w:u w:val="none"/>
        </w:rPr>
        <w:fldChar w:fldCharType="separate"/>
      </w:r>
      <w:r>
        <w:rPr>
          <w:rFonts w:ascii="Times New Roman" w:hAnsi="Times New Roman"/>
          <w:b/>
          <w:sz w:val="24"/>
          <w:u w:val="none"/>
        </w:rPr>
        <w:t xml:space="preserve">законом</w:t>
      </w:r>
      <w:r>
        <w:rPr>
          <w:rFonts w:ascii="Times New Roman" w:hAnsi="Times New Roman"/>
          <w:b/>
          <w:sz w:val="24"/>
          <w:u w:val="none"/>
        </w:rPr>
        <w:fldChar w:fldCharType="end"/>
      </w:r>
      <w:r>
        <w:rPr>
          <w:rFonts w:ascii="Times New Roman" w:hAnsi="Times New Roman"/>
          <w:b/>
          <w:sz w:val="24"/>
          <w:u w:val="none"/>
        </w:rPr>
        <w:t xml:space="preserve"> о приватизации от 21 декабря 2001 г. № 178-ФЗ «О приватизации государственного и муниципального имущества».</w:t>
      </w:r>
      <w:r>
        <w:rPr>
          <w:rFonts w:ascii="Times New Roman" w:hAnsi="Times New Roman"/>
          <w:b/>
          <w:sz w:val="24"/>
        </w:rPr>
      </w:r>
      <w:r>
        <w:rPr>
          <w:rFonts w:ascii="Times New Roman" w:hAnsi="Times New Roman"/>
          <w:b/>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6.4. Одно лицо имеет право подать только одну заявку.</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6.5. При приеме заявок от претендентов Оператор продаж обеспечивает:</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 регистрацию заявок и прилагаемых к ним документов в журнале приема заявок. Каждой заявке присваивается номер с указанием даты и времени приема;</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284" w:leader="none"/>
        </w:tabs>
        <w:rPr>
          <w:rFonts w:ascii="Times New Roman" w:hAnsi="Times New Roman"/>
          <w:sz w:val="24"/>
        </w:rPr>
      </w:pPr>
      <w:r>
        <w:rPr>
          <w:rFonts w:ascii="Times New Roman" w:hAnsi="Times New Roman"/>
          <w:sz w:val="24"/>
        </w:rPr>
        <w:t xml:space="preserve">- обеспечивает конфиденциальность данных о Претендентах и Участниках, </w:t>
      </w:r>
      <w:r>
        <w:rPr>
          <w:rFonts w:ascii="Times New Roman" w:hAnsi="Times New Roman"/>
          <w:sz w:val="24"/>
        </w:rPr>
        <w:br/>
      </w:r>
      <w:r>
        <w:rPr>
          <w:rFonts w:ascii="Times New Roman" w:hAnsi="Times New Roman"/>
          <w:sz w:val="24"/>
        </w:rPr>
        <w:t xml:space="preserve">за исключением информации, подлежащей размещению в Открытой части электронной площадки, на официальном сайте в сети «Интернет», а также на сайте Продавца в сети «Интернет».</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700" w:leader="none"/>
        </w:tabs>
        <w:rPr>
          <w:rFonts w:ascii="Times New Roman" w:hAnsi="Times New Roman"/>
          <w:sz w:val="24"/>
        </w:rPr>
      </w:pPr>
      <w:r>
        <w:rPr>
          <w:rFonts w:ascii="Times New Roman" w:hAnsi="Times New Roman"/>
          <w:sz w:val="24"/>
        </w:rPr>
        <w:t xml:space="preserve">6.6.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700" w:leader="none"/>
        </w:tabs>
        <w:rPr>
          <w:rFonts w:ascii="Times New Roman" w:hAnsi="Times New Roman"/>
          <w:sz w:val="24"/>
        </w:rPr>
      </w:pPr>
      <w:r>
        <w:rPr>
          <w:rFonts w:ascii="Times New Roman" w:hAnsi="Times New Roman"/>
          <w:sz w:val="24"/>
        </w:rPr>
        <w:t xml:space="preserve">6.7. Заявки с прилагаемыми к ним документами, поданные с нарушением установленного срока, на электронной площадке не регистрируются.</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700" w:leader="none"/>
        </w:tabs>
        <w:rPr>
          <w:rFonts w:ascii="Times New Roman" w:hAnsi="Times New Roman"/>
          <w:sz w:val="24"/>
        </w:rPr>
      </w:pPr>
      <w:r>
        <w:rPr>
          <w:rFonts w:ascii="Times New Roman" w:hAnsi="Times New Roman"/>
          <w:sz w:val="24"/>
        </w:rPr>
        <w:t xml:space="preserve">6.8. Претендент вправе не позднее дня окончания приема заявок отозвать заявку путем направления уведомления об отзыве заявки на электронную площадку.</w:t>
      </w:r>
      <w:r>
        <w:rPr>
          <w:rFonts w:ascii="Times New Roman" w:hAnsi="Times New Roman"/>
          <w:sz w:val="24"/>
        </w:rPr>
      </w:r>
      <w:r>
        <w:rPr>
          <w:rFonts w:ascii="Times New Roman" w:hAnsi="Times New Roman"/>
          <w:sz w:val="24"/>
        </w:rPr>
      </w:r>
    </w:p>
    <w:p>
      <w:pPr>
        <w:ind w:left="0" w:right="0" w:firstLine="709"/>
        <w:jc w:val="both"/>
        <w:spacing w:before="0" w:after="0" w:line="240" w:lineRule="auto"/>
        <w:tabs>
          <w:tab w:val="left" w:pos="700" w:leader="none"/>
        </w:tabs>
        <w:rPr>
          <w:rFonts w:ascii="Times New Roman" w:hAnsi="Times New Roman"/>
          <w:sz w:val="24"/>
        </w:rPr>
      </w:pPr>
      <w:r>
        <w:rPr>
          <w:rFonts w:ascii="Times New Roman" w:hAnsi="Times New Roman"/>
          <w:sz w:val="24"/>
        </w:rPr>
        <w:t xml:space="preserve">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6.10. Все подаваемые Претендентом документы не должны иметь неоговоренных исправлений. Все исправления должны быть надлежащим </w:t>
      </w:r>
      <w:r>
        <w:rPr>
          <w:rFonts w:ascii="Times New Roman" w:hAnsi="Times New Roman"/>
          <w:sz w:val="24"/>
        </w:rPr>
        <w:t xml:space="preserve">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r>
        <w:rPr>
          <w:rFonts w:ascii="Times New Roman" w:hAnsi="Times New Roman"/>
          <w:sz w:val="24"/>
        </w:rPr>
      </w:r>
      <w:r>
        <w:rPr>
          <w:rFonts w:ascii="Times New Roman" w:hAnsi="Times New Roman"/>
          <w:sz w:val="24"/>
        </w:rPr>
      </w:r>
    </w:p>
    <w:p>
      <w:pPr>
        <w:ind w:left="0" w:firstLine="851"/>
        <w:jc w:val="both"/>
        <w:tabs>
          <w:tab w:val="left" w:pos="284"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left="0" w:right="0" w:firstLine="709"/>
        <w:jc w:val="center"/>
        <w:spacing w:before="0" w:after="0" w:line="240" w:lineRule="auto"/>
        <w:rPr>
          <w:rFonts w:ascii="Times New Roman" w:hAnsi="Times New Roman"/>
          <w:b/>
          <w:sz w:val="24"/>
        </w:rPr>
      </w:pPr>
      <w:r>
        <w:rPr>
          <w:rFonts w:ascii="Times New Roman" w:hAnsi="Times New Roman"/>
          <w:b/>
          <w:sz w:val="24"/>
        </w:rPr>
        <w:t xml:space="preserve">7. </w:t>
      </w:r>
      <w:r>
        <w:rPr>
          <w:rFonts w:ascii="Times New Roman" w:hAnsi="Times New Roman"/>
          <w:b/>
          <w:sz w:val="24"/>
        </w:rPr>
        <w:t xml:space="preserve">Перечень документов</w:t>
      </w:r>
      <w:r>
        <w:rPr>
          <w:rFonts w:ascii="Times New Roman" w:hAnsi="Times New Roman"/>
          <w:b/>
          <w:sz w:val="24"/>
        </w:rPr>
        <w:t xml:space="preserve">,</w:t>
      </w:r>
      <w:r>
        <w:rPr>
          <w:rFonts w:ascii="Times New Roman" w:hAnsi="Times New Roman"/>
          <w:b/>
          <w:sz w:val="24"/>
        </w:rPr>
        <w:t xml:space="preserve"> представляемый участниками торгов и требования к их оформлению</w:t>
      </w:r>
      <w:r>
        <w:rPr>
          <w:rFonts w:ascii="Times New Roman" w:hAnsi="Times New Roman"/>
          <w:b/>
          <w:sz w:val="24"/>
        </w:rPr>
      </w:r>
      <w:r>
        <w:rPr>
          <w:rFonts w:ascii="Times New Roman" w:hAnsi="Times New Roman"/>
          <w:b/>
          <w:sz w:val="24"/>
        </w:rPr>
      </w:r>
    </w:p>
    <w:p>
      <w:pPr>
        <w:ind w:left="0" w:firstLine="709"/>
        <w:jc w:val="both"/>
        <w:tabs>
          <w:tab w:val="left" w:pos="0" w:leader="none"/>
        </w:tabs>
        <w:rPr>
          <w:rFonts w:ascii="Times New Roman" w:hAnsi="Times New Roman"/>
          <w:b/>
          <w:bCs/>
          <w:sz w:val="24"/>
          <w:szCs w:val="24"/>
          <w:u w:val="single"/>
        </w:rPr>
      </w:pPr>
      <w:r>
        <w:rPr>
          <w:rFonts w:ascii="Times New Roman" w:hAnsi="Times New Roman"/>
          <w:b/>
          <w:sz w:val="24"/>
          <w:highlight w:val="none"/>
          <w:u w:val="single"/>
        </w:rPr>
      </w:r>
      <w:r>
        <w:rPr>
          <w:rFonts w:ascii="Times New Roman" w:hAnsi="Times New Roman"/>
          <w:b/>
          <w:bCs/>
          <w:sz w:val="24"/>
          <w:szCs w:val="24"/>
          <w:u w:val="single"/>
        </w:rPr>
      </w:r>
      <w:r>
        <w:rPr>
          <w:rFonts w:ascii="Times New Roman" w:hAnsi="Times New Roman"/>
          <w:b/>
          <w:bCs/>
          <w:sz w:val="24"/>
          <w:szCs w:val="24"/>
          <w:u w:val="single"/>
        </w:rPr>
      </w:r>
    </w:p>
    <w:p>
      <w:pPr>
        <w:ind w:left="0" w:firstLine="709"/>
        <w:jc w:val="both"/>
        <w:tabs>
          <w:tab w:val="left" w:pos="0" w:leader="none"/>
        </w:tabs>
        <w:rPr>
          <w:rFonts w:ascii="Times New Roman" w:hAnsi="Times New Roman"/>
          <w:b/>
          <w:bCs/>
          <w:sz w:val="24"/>
          <w:szCs w:val="24"/>
          <w:highlight w:val="none"/>
          <w:u w:val="single"/>
        </w:rPr>
      </w:pPr>
      <w:r>
        <w:rPr>
          <w:rFonts w:ascii="Times New Roman" w:hAnsi="Times New Roman"/>
          <w:b/>
          <w:sz w:val="24"/>
          <w:u w:val="single"/>
        </w:rPr>
        <w:t xml:space="preserve">7.1. Одновременно с Заявкой на участие в продаже (п</w:t>
      </w:r>
      <w:r>
        <w:rPr>
          <w:rFonts w:ascii="Times New Roman" w:hAnsi="Times New Roman"/>
          <w:b/>
          <w:sz w:val="24"/>
          <w:u w:val="single"/>
        </w:rPr>
        <w:t xml:space="preserve">. 6.3 Информационного сообщения)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w:t>
      </w:r>
      <w:r>
        <w:rPr>
          <w:rFonts w:ascii="Times New Roman" w:hAnsi="Times New Roman"/>
          <w:b/>
          <w:sz w:val="24"/>
          <w:u w:val="single"/>
        </w:rPr>
        <w:br/>
      </w:r>
      <w:r>
        <w:rPr>
          <w:rFonts w:ascii="Times New Roman" w:hAnsi="Times New Roman"/>
          <w:b/>
          <w:sz w:val="24"/>
          <w:u w:val="single"/>
        </w:rPr>
        <w:t xml:space="preserve">их реквизитов), заверенных электронной подписью:</w:t>
      </w:r>
      <w:r>
        <w:rPr>
          <w:rFonts w:ascii="Times New Roman" w:hAnsi="Times New Roman"/>
          <w:b/>
          <w:bCs/>
          <w:sz w:val="24"/>
          <w:szCs w:val="24"/>
          <w:highlight w:val="none"/>
          <w:u w:val="single"/>
        </w:rPr>
      </w:r>
      <w:r>
        <w:rPr>
          <w:rFonts w:ascii="Times New Roman" w:hAnsi="Times New Roman"/>
          <w:b/>
          <w:bCs/>
          <w:sz w:val="24"/>
          <w:szCs w:val="24"/>
          <w:highlight w:val="none"/>
          <w:u w:val="single"/>
        </w:rPr>
      </w:r>
    </w:p>
    <w:p>
      <w:pPr>
        <w:ind w:left="0" w:firstLine="709"/>
        <w:jc w:val="both"/>
        <w:tabs>
          <w:tab w:val="left" w:pos="0" w:leader="none"/>
        </w:tabs>
        <w:rPr>
          <w:rFonts w:ascii="Times New Roman" w:hAnsi="Times New Roman"/>
          <w:b/>
          <w:sz w:val="24"/>
          <w:u w:val="single"/>
        </w:rPr>
      </w:pPr>
      <w:r>
        <w:rPr>
          <w:rFonts w:ascii="Times New Roman" w:hAnsi="Times New Roman"/>
          <w:b/>
          <w:sz w:val="24"/>
          <w:u w:val="single"/>
        </w:rPr>
      </w:r>
      <w:r>
        <w:rPr>
          <w:rFonts w:ascii="Times New Roman" w:hAnsi="Times New Roman"/>
          <w:b/>
          <w:sz w:val="24"/>
          <w:u w:val="single"/>
        </w:rPr>
      </w:r>
      <w:r>
        <w:rPr>
          <w:rFonts w:ascii="Times New Roman" w:hAnsi="Times New Roman"/>
          <w:b/>
          <w:sz w:val="24"/>
          <w:u w:val="single"/>
        </w:rPr>
      </w:r>
    </w:p>
    <w:p>
      <w:pPr>
        <w:contextualSpacing/>
        <w:ind w:left="0" w:firstLine="851"/>
        <w:jc w:val="both"/>
        <w:rPr>
          <w:rFonts w:ascii="Times New Roman" w:hAnsi="Times New Roman"/>
          <w:b/>
          <w:sz w:val="24"/>
          <w:u w:val="single"/>
        </w:rPr>
      </w:pPr>
      <w:r>
        <w:rPr>
          <w:rFonts w:ascii="Times New Roman" w:hAnsi="Times New Roman"/>
          <w:b/>
          <w:sz w:val="24"/>
          <w:u w:val="single"/>
        </w:rPr>
        <w:t xml:space="preserve">7.1.1. юридические лица: </w:t>
      </w:r>
      <w:r>
        <w:rPr>
          <w:rFonts w:ascii="Times New Roman" w:hAnsi="Times New Roman"/>
          <w:b/>
          <w:sz w:val="24"/>
          <w:u w:val="single"/>
        </w:rPr>
      </w:r>
      <w:r>
        <w:rPr>
          <w:rFonts w:ascii="Times New Roman" w:hAnsi="Times New Roman"/>
          <w:b/>
          <w:sz w:val="24"/>
          <w:u w:val="single"/>
        </w:rPr>
      </w:r>
    </w:p>
    <w:p>
      <w:pPr>
        <w:ind w:left="0" w:firstLine="709"/>
        <w:jc w:val="both"/>
        <w:rPr>
          <w:rFonts w:ascii="Times New Roman" w:hAnsi="Times New Roman"/>
          <w:sz w:val="24"/>
        </w:rPr>
      </w:pPr>
      <w:r>
        <w:rPr>
          <w:rFonts w:ascii="Times New Roman" w:hAnsi="Times New Roman"/>
          <w:sz w:val="24"/>
        </w:rPr>
        <w:t xml:space="preserve">- доверенность на лицо, имеющее право действовать от имени Претендента, если Заявка подается представителем Претендента, оформ</w:t>
      </w:r>
      <w:r>
        <w:rPr>
          <w:rFonts w:ascii="Times New Roman" w:hAnsi="Times New Roman"/>
          <w:sz w:val="24"/>
        </w:rPr>
        <w:t xml:space="preserve">ленная в установленном порядке, или нотариально заверенная копия такой доверенности. </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w:t>
      </w:r>
      <w:r>
        <w:rPr>
          <w:rFonts w:ascii="Times New Roman" w:hAnsi="Times New Roman"/>
          <w:sz w:val="24"/>
        </w:rPr>
        <w:t xml:space="preserve">документ, подтверждающий полномочия этого лица.</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 заверенные копии учредительных документов;</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w:t>
      </w:r>
      <w:r>
        <w:rPr>
          <w:rFonts w:ascii="Times New Roman" w:hAnsi="Times New Roman"/>
          <w:sz w:val="24"/>
        </w:rPr>
        <w:t xml:space="preserve">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 документ, содержащий сведения о доле Российской Федерации, субъекта Российской Федерации или муници</w:t>
      </w:r>
      <w:r>
        <w:rPr>
          <w:rFonts w:ascii="Times New Roman" w:hAnsi="Times New Roman"/>
          <w:sz w:val="24"/>
        </w:rPr>
        <w:t xml:space="preserve">пального образования в уставном капитале юридического лица (реестр владельцев акций либо выписка из него или заверенное печатью юридического лица </w:t>
      </w:r>
      <w:r>
        <w:rPr>
          <w:rFonts w:ascii="Times New Roman" w:hAnsi="Times New Roman"/>
          <w:sz w:val="24"/>
        </w:rPr>
        <w:br/>
      </w:r>
      <w:r>
        <w:rPr>
          <w:rFonts w:ascii="Times New Roman" w:hAnsi="Times New Roman"/>
          <w:sz w:val="24"/>
        </w:rPr>
        <w:t xml:space="preserve">и подписанное его руководителем письмо);</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highlight w:val="white"/>
        </w:rPr>
      </w:pPr>
      <w:r>
        <w:rPr>
          <w:rFonts w:ascii="Times New Roman" w:hAnsi="Times New Roman"/>
          <w:sz w:val="24"/>
        </w:rPr>
        <w:t xml:space="preserve">- опись пре</w:t>
      </w:r>
      <w:r>
        <w:rPr>
          <w:rFonts w:ascii="Times New Roman" w:hAnsi="Times New Roman"/>
          <w:sz w:val="24"/>
          <w:highlight w:val="white"/>
        </w:rPr>
        <w:t xml:space="preserve">дставленных документов, подписанная Претендентом или </w:t>
      </w:r>
      <w:r>
        <w:rPr>
          <w:rFonts w:ascii="Times New Roman" w:hAnsi="Times New Roman"/>
          <w:sz w:val="24"/>
          <w:highlight w:val="white"/>
        </w:rPr>
        <w:t xml:space="preserve">его</w:t>
      </w:r>
      <w:r>
        <w:rPr>
          <w:rFonts w:ascii="Times New Roman" w:hAnsi="Times New Roman"/>
          <w:sz w:val="24"/>
          <w:highlight w:val="white"/>
        </w:rPr>
        <w:t xml:space="preserve"> уполномоченным представителем. </w:t>
      </w:r>
      <w:r>
        <w:rPr>
          <w:rFonts w:ascii="Times New Roman" w:hAnsi="Times New Roman"/>
          <w:sz w:val="24"/>
          <w:highlight w:val="white"/>
        </w:rPr>
        <w:t xml:space="preserve">П</w:t>
      </w:r>
      <w:r>
        <w:rPr>
          <w:rFonts w:ascii="Times New Roman" w:hAnsi="Times New Roman"/>
          <w:sz w:val="24"/>
          <w:highlight w:val="white"/>
        </w:rPr>
        <w:t xml:space="preserve">ри</w:t>
      </w:r>
      <w:r>
        <w:rPr>
          <w:rFonts w:ascii="Times New Roman" w:hAnsi="Times New Roman"/>
          <w:sz w:val="24"/>
          <w:highlight w:val="white"/>
        </w:rPr>
        <w:t xml:space="preserve"> этом отсутствие данного документа не влечет за собой отказ в допуске к участию в продаже</w:t>
      </w:r>
      <w:r>
        <w:rPr>
          <w:rFonts w:ascii="Times New Roman" w:hAnsi="Times New Roman"/>
          <w:sz w:val="24"/>
          <w:highlight w:val="white"/>
        </w:rPr>
        <w:t xml:space="preserve">;</w:t>
      </w:r>
      <w:r>
        <w:rPr>
          <w:rFonts w:ascii="Times New Roman" w:hAnsi="Times New Roman"/>
          <w:sz w:val="24"/>
          <w:highlight w:val="white"/>
        </w:rPr>
      </w:r>
      <w:r>
        <w:rPr>
          <w:rFonts w:ascii="Times New Roman" w:hAnsi="Times New Roman"/>
          <w:sz w:val="24"/>
          <w:highlight w:val="white"/>
        </w:rPr>
      </w:r>
    </w:p>
    <w:p>
      <w:pPr>
        <w:ind w:left="0" w:firstLine="709"/>
        <w:jc w:val="both"/>
        <w:rPr>
          <w:rFonts w:ascii="Times New Roman" w:hAnsi="Times New Roman"/>
          <w:sz w:val="24"/>
          <w:highlight w:val="white"/>
        </w:rPr>
      </w:pPr>
      <w:r>
        <w:rPr>
          <w:rFonts w:ascii="Times New Roman" w:hAnsi="Times New Roman"/>
          <w:sz w:val="24"/>
          <w:highlight w:val="white"/>
        </w:rPr>
        <w:t xml:space="preserve">-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r>
        <w:rPr>
          <w:rFonts w:ascii="Times New Roman" w:hAnsi="Times New Roman"/>
          <w:sz w:val="24"/>
          <w:highlight w:val="white"/>
        </w:rPr>
      </w:r>
      <w:r>
        <w:rPr>
          <w:rFonts w:ascii="Times New Roman" w:hAnsi="Times New Roman"/>
          <w:sz w:val="24"/>
          <w:highlight w:val="white"/>
        </w:rPr>
      </w:r>
    </w:p>
    <w:p>
      <w:pPr>
        <w:contextualSpacing/>
        <w:ind w:left="0" w:firstLine="851"/>
        <w:jc w:val="both"/>
        <w:rPr>
          <w:rFonts w:ascii="Times New Roman" w:hAnsi="Times New Roman"/>
          <w:sz w:val="24"/>
          <w:highlight w:val="white"/>
          <w:u w:val="single"/>
        </w:rPr>
      </w:pPr>
      <w:r>
        <w:rPr>
          <w:rFonts w:ascii="Times New Roman" w:hAnsi="Times New Roman"/>
          <w:sz w:val="24"/>
          <w:highlight w:val="white"/>
          <w:u w:val="single"/>
        </w:rPr>
      </w:r>
      <w:r>
        <w:rPr>
          <w:rFonts w:ascii="Times New Roman" w:hAnsi="Times New Roman"/>
          <w:sz w:val="24"/>
          <w:highlight w:val="white"/>
          <w:u w:val="single"/>
        </w:rPr>
      </w:r>
      <w:r>
        <w:rPr>
          <w:rFonts w:ascii="Times New Roman" w:hAnsi="Times New Roman"/>
          <w:sz w:val="24"/>
          <w:highlight w:val="white"/>
          <w:u w:val="single"/>
        </w:rPr>
      </w:r>
    </w:p>
    <w:p>
      <w:pPr>
        <w:contextualSpacing/>
        <w:ind w:left="0" w:firstLine="851"/>
        <w:jc w:val="both"/>
        <w:rPr>
          <w:rFonts w:ascii="Times New Roman" w:hAnsi="Times New Roman"/>
          <w:sz w:val="24"/>
          <w:highlight w:val="white"/>
        </w:rPr>
      </w:pPr>
      <w:r>
        <w:rPr>
          <w:rFonts w:ascii="Times New Roman" w:hAnsi="Times New Roman"/>
          <w:b/>
          <w:sz w:val="24"/>
          <w:highlight w:val="white"/>
          <w:u w:val="single"/>
        </w:rPr>
        <w:t xml:space="preserve">7.1.2. физические лица, в том числе индивидуальные предприни</w:t>
      </w:r>
      <w:r>
        <w:rPr>
          <w:rFonts w:ascii="Times New Roman" w:hAnsi="Times New Roman"/>
          <w:b/>
          <w:sz w:val="24"/>
          <w:highlight w:val="white"/>
          <w:u w:val="single"/>
        </w:rPr>
        <w:t xml:space="preserve">матели</w:t>
      </w:r>
      <w:r>
        <w:rPr>
          <w:rFonts w:ascii="Times New Roman" w:hAnsi="Times New Roman"/>
          <w:sz w:val="24"/>
          <w:highlight w:val="white"/>
        </w:rPr>
      </w:r>
      <w:r>
        <w:rPr>
          <w:rFonts w:ascii="Times New Roman" w:hAnsi="Times New Roman"/>
          <w:sz w:val="24"/>
          <w:highlight w:val="white"/>
        </w:rPr>
      </w:r>
    </w:p>
    <w:p>
      <w:pPr>
        <w:ind w:left="0" w:firstLine="709"/>
        <w:jc w:val="both"/>
        <w:tabs>
          <w:tab w:val="left" w:pos="284" w:leader="none"/>
        </w:tabs>
        <w:rPr>
          <w:rFonts w:ascii="Times New Roman" w:hAnsi="Times New Roman"/>
          <w:sz w:val="24"/>
          <w:highlight w:val="white"/>
        </w:rPr>
      </w:pPr>
      <w:r>
        <w:rPr>
          <w:rFonts w:ascii="Times New Roman" w:hAnsi="Times New Roman"/>
          <w:sz w:val="24"/>
          <w:highlight w:val="white"/>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w:t>
      </w:r>
      <w:r>
        <w:rPr>
          <w:rFonts w:ascii="Times New Roman" w:hAnsi="Times New Roman"/>
          <w:sz w:val="24"/>
          <w:highlight w:val="white"/>
        </w:rPr>
        <w:br/>
      </w:r>
      <w:r>
        <w:rPr>
          <w:rFonts w:ascii="Times New Roman" w:hAnsi="Times New Roman"/>
          <w:sz w:val="24"/>
          <w:highlight w:val="white"/>
        </w:rPr>
        <w:t xml:space="preserve">или нотариально заверенная копия такой доверенности. </w:t>
      </w:r>
      <w:r>
        <w:rPr>
          <w:rFonts w:ascii="Times New Roman" w:hAnsi="Times New Roman"/>
          <w:sz w:val="24"/>
          <w:highlight w:val="white"/>
        </w:rPr>
      </w:r>
      <w:r>
        <w:rPr>
          <w:rFonts w:ascii="Times New Roman" w:hAnsi="Times New Roman"/>
          <w:sz w:val="24"/>
          <w:highlight w:val="white"/>
        </w:rPr>
      </w:r>
    </w:p>
    <w:p>
      <w:pPr>
        <w:ind w:left="0" w:firstLine="709"/>
        <w:jc w:val="both"/>
        <w:tabs>
          <w:tab w:val="left" w:pos="284" w:leader="none"/>
        </w:tabs>
        <w:rPr>
          <w:rFonts w:ascii="Times New Roman" w:hAnsi="Times New Roman"/>
          <w:sz w:val="24"/>
          <w:highlight w:val="white"/>
        </w:rPr>
      </w:pPr>
      <w:r>
        <w:rPr>
          <w:rFonts w:ascii="Times New Roman" w:hAnsi="Times New Roman"/>
          <w:sz w:val="24"/>
          <w:highlight w:val="white"/>
        </w:rPr>
        <w:t xml:space="preserve">В случае, если доверенность на о</w:t>
      </w:r>
      <w:r>
        <w:rPr>
          <w:rFonts w:ascii="Times New Roman" w:hAnsi="Times New Roman"/>
          <w:sz w:val="24"/>
          <w:highlight w:val="white"/>
        </w:rPr>
        <w:t xml:space="preserve">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rFonts w:ascii="Times New Roman" w:hAnsi="Times New Roman"/>
          <w:sz w:val="24"/>
          <w:highlight w:val="white"/>
        </w:rPr>
      </w:r>
      <w:r>
        <w:rPr>
          <w:rFonts w:ascii="Times New Roman" w:hAnsi="Times New Roman"/>
          <w:sz w:val="24"/>
          <w:highlight w:val="white"/>
        </w:rPr>
      </w:r>
    </w:p>
    <w:p>
      <w:pPr>
        <w:ind w:left="0" w:firstLine="709"/>
        <w:jc w:val="both"/>
        <w:tabs>
          <w:tab w:val="left" w:pos="284" w:leader="none"/>
        </w:tabs>
        <w:rPr>
          <w:rFonts w:ascii="Times New Roman" w:hAnsi="Times New Roman"/>
          <w:sz w:val="24"/>
          <w:highlight w:val="white"/>
        </w:rPr>
      </w:pPr>
      <w:r>
        <w:rPr>
          <w:rFonts w:ascii="Times New Roman" w:hAnsi="Times New Roman"/>
          <w:sz w:val="24"/>
          <w:highlight w:val="white"/>
        </w:rPr>
        <w:t xml:space="preserve">- документ, удостоверяющий личность (копии всех страниц);</w:t>
      </w:r>
      <w:r>
        <w:rPr>
          <w:rFonts w:ascii="Times New Roman" w:hAnsi="Times New Roman"/>
          <w:sz w:val="24"/>
          <w:highlight w:val="white"/>
        </w:rPr>
      </w:r>
      <w:r>
        <w:rPr>
          <w:rFonts w:ascii="Times New Roman" w:hAnsi="Times New Roman"/>
          <w:sz w:val="24"/>
          <w:highlight w:val="white"/>
        </w:rPr>
      </w:r>
    </w:p>
    <w:p>
      <w:pPr>
        <w:ind w:left="0" w:firstLine="709"/>
        <w:jc w:val="both"/>
        <w:tabs>
          <w:tab w:val="left" w:pos="284" w:leader="none"/>
        </w:tabs>
        <w:rPr>
          <w:rFonts w:ascii="Times New Roman" w:hAnsi="Times New Roman"/>
          <w:sz w:val="24"/>
          <w:highlight w:val="white"/>
        </w:rPr>
      </w:pPr>
      <w:r>
        <w:rPr>
          <w:rFonts w:ascii="Times New Roman" w:hAnsi="Times New Roman"/>
          <w:sz w:val="24"/>
          <w:highlight w:val="white"/>
        </w:rPr>
        <w:t xml:space="preserve">- опись пред</w:t>
      </w:r>
      <w:r>
        <w:rPr>
          <w:rFonts w:ascii="Times New Roman" w:hAnsi="Times New Roman"/>
          <w:sz w:val="24"/>
          <w:highlight w:val="white"/>
        </w:rPr>
        <w:t xml:space="preserve">ставленных документов, подписанная Претендентом или </w:t>
      </w:r>
      <w:r>
        <w:rPr>
          <w:rFonts w:ascii="Times New Roman" w:hAnsi="Times New Roman"/>
          <w:sz w:val="24"/>
          <w:highlight w:val="white"/>
        </w:rPr>
        <w:br/>
      </w:r>
      <w:r>
        <w:rPr>
          <w:rFonts w:ascii="Times New Roman" w:hAnsi="Times New Roman"/>
          <w:sz w:val="24"/>
          <w:highlight w:val="white"/>
        </w:rPr>
        <w:t xml:space="preserve">его уполномоченным представителем. </w:t>
      </w:r>
      <w:r>
        <w:rPr>
          <w:rFonts w:ascii="Times New Roman" w:hAnsi="Times New Roman"/>
          <w:sz w:val="24"/>
          <w:highlight w:val="white"/>
        </w:rPr>
        <w:t xml:space="preserve">При этом отсутствие данного документа не влечет за собой отказ в допуске к участию в продаже</w:t>
      </w:r>
      <w:r>
        <w:rPr>
          <w:rFonts w:ascii="Times New Roman" w:hAnsi="Times New Roman"/>
          <w:sz w:val="24"/>
          <w:highlight w:val="white"/>
        </w:rPr>
        <w:t xml:space="preserve">;</w:t>
      </w:r>
      <w:r>
        <w:rPr>
          <w:rFonts w:ascii="Times New Roman" w:hAnsi="Times New Roman"/>
          <w:sz w:val="24"/>
          <w:highlight w:val="white"/>
        </w:rPr>
      </w:r>
      <w:r>
        <w:rPr>
          <w:rFonts w:ascii="Times New Roman" w:hAnsi="Times New Roman"/>
          <w:sz w:val="24"/>
          <w:highlight w:val="white"/>
        </w:rPr>
      </w:r>
    </w:p>
    <w:p>
      <w:pPr>
        <w:ind w:left="0" w:firstLine="709"/>
        <w:jc w:val="both"/>
        <w:tabs>
          <w:tab w:val="left" w:pos="284" w:leader="none"/>
        </w:tabs>
        <w:rPr>
          <w:rFonts w:ascii="Times New Roman" w:hAnsi="Times New Roman"/>
          <w:sz w:val="24"/>
        </w:rPr>
      </w:pPr>
      <w:r>
        <w:rPr>
          <w:rFonts w:ascii="Times New Roman" w:hAnsi="Times New Roman"/>
          <w:sz w:val="24"/>
        </w:rPr>
        <w:t xml:space="preserve">-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продаже.</w:t>
      </w:r>
      <w:r>
        <w:rPr>
          <w:rFonts w:ascii="Times New Roman" w:hAnsi="Times New Roman"/>
          <w:sz w:val="24"/>
        </w:rPr>
      </w:r>
      <w:r>
        <w:rPr>
          <w:rFonts w:ascii="Times New Roman" w:hAnsi="Times New Roman"/>
          <w:sz w:val="24"/>
        </w:rPr>
      </w:r>
    </w:p>
    <w:p>
      <w:pPr>
        <w:ind w:left="0" w:firstLine="709"/>
        <w:jc w:val="both"/>
        <w:tabs>
          <w:tab w:val="left" w:pos="284" w:leader="none"/>
        </w:tabs>
        <w:rPr>
          <w:rFonts w:ascii="Times New Roman" w:hAnsi="Times New Roman"/>
          <w:sz w:val="24"/>
        </w:rPr>
      </w:pPr>
      <w:r>
        <w:rPr>
          <w:rFonts w:ascii="Times New Roman" w:hAnsi="Times New Roman"/>
          <w:sz w:val="24"/>
        </w:rPr>
        <w:t xml:space="preserve">7.1.3. Документы, представляемые иностранными лицами, должны быть легализованы </w:t>
      </w:r>
      <w:r>
        <w:rPr>
          <w:rFonts w:ascii="Times New Roman" w:hAnsi="Times New Roman"/>
          <w:sz w:val="24"/>
        </w:rPr>
        <w:br/>
      </w:r>
      <w:r>
        <w:rPr>
          <w:rFonts w:ascii="Times New Roman" w:hAnsi="Times New Roman"/>
          <w:sz w:val="24"/>
        </w:rPr>
        <w:t xml:space="preserve">в установленном порядке и иметь нотариально заверенный перевод </w:t>
      </w:r>
      <w:r>
        <w:rPr>
          <w:rFonts w:ascii="Times New Roman" w:hAnsi="Times New Roman"/>
          <w:sz w:val="24"/>
        </w:rPr>
        <w:br/>
      </w:r>
      <w:r>
        <w:rPr>
          <w:rFonts w:ascii="Times New Roman" w:hAnsi="Times New Roman"/>
          <w:sz w:val="24"/>
        </w:rPr>
        <w:t xml:space="preserve">на русский язык.</w:t>
      </w:r>
      <w:r>
        <w:rPr>
          <w:rFonts w:ascii="Times New Roman" w:hAnsi="Times New Roman"/>
          <w:sz w:val="24"/>
        </w:rPr>
      </w:r>
      <w:r>
        <w:rPr>
          <w:rFonts w:ascii="Times New Roman" w:hAnsi="Times New Roman"/>
          <w:sz w:val="24"/>
        </w:rPr>
      </w:r>
    </w:p>
    <w:p>
      <w:pPr>
        <w:ind w:left="0" w:firstLine="709"/>
        <w:jc w:val="both"/>
        <w:tabs>
          <w:tab w:val="left" w:pos="284" w:leader="none"/>
        </w:tabs>
        <w:rPr>
          <w:rFonts w:ascii="Times New Roman" w:hAnsi="Times New Roman"/>
          <w:sz w:val="24"/>
        </w:rPr>
      </w:pPr>
      <w:r>
        <w:rPr>
          <w:rFonts w:ascii="Times New Roman" w:hAnsi="Times New Roman"/>
          <w:sz w:val="24"/>
        </w:rPr>
        <w:t xml:space="preserve">7.1.4</w:t>
      </w:r>
      <w:r>
        <w:rPr>
          <w:rFonts w:ascii="Times New Roman" w:hAnsi="Times New Roman"/>
          <w:sz w:val="24"/>
        </w:rPr>
        <w:t xml:space="preserve">. Указанные документы (в том числе копии документов) в части их оформления, </w:t>
      </w:r>
      <w:r>
        <w:rPr>
          <w:rFonts w:ascii="Times New Roman" w:hAnsi="Times New Roman"/>
          <w:sz w:val="24"/>
        </w:rP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r>
        <w:rPr>
          <w:rFonts w:ascii="Times New Roman" w:hAnsi="Times New Roman"/>
          <w:sz w:val="24"/>
        </w:rPr>
      </w:r>
      <w:r>
        <w:rPr>
          <w:rFonts w:ascii="Times New Roman" w:hAnsi="Times New Roman"/>
          <w:sz w:val="24"/>
        </w:rPr>
      </w:r>
    </w:p>
    <w:p>
      <w:pPr>
        <w:ind w:left="0" w:firstLine="709"/>
        <w:jc w:val="both"/>
        <w:tabs>
          <w:tab w:val="left" w:pos="284" w:leader="none"/>
        </w:tabs>
        <w:rPr>
          <w:rFonts w:ascii="Times New Roman" w:hAnsi="Times New Roman"/>
          <w:sz w:val="24"/>
        </w:rPr>
      </w:pPr>
      <w:r>
        <w:rPr>
          <w:rFonts w:ascii="Times New Roman" w:hAnsi="Times New Roman"/>
          <w:sz w:val="24"/>
        </w:rPr>
        <w:t xml:space="preserve">7.1.5. Заявки подаются одновременно с полн</w:t>
      </w:r>
      <w:r>
        <w:rPr>
          <w:rFonts w:ascii="Times New Roman" w:hAnsi="Times New Roman"/>
          <w:sz w:val="24"/>
        </w:rPr>
        <w:t xml:space="preserve">ым комплектом документов, установленным </w:t>
      </w:r>
      <w:r>
        <w:rPr>
          <w:rFonts w:ascii="Times New Roman" w:hAnsi="Times New Roman"/>
          <w:sz w:val="24"/>
        </w:rPr>
        <w:br/>
      </w:r>
      <w:r>
        <w:rPr>
          <w:rFonts w:ascii="Times New Roman" w:hAnsi="Times New Roman"/>
          <w:sz w:val="24"/>
        </w:rPr>
        <w:t xml:space="preserve">в настоящем Информационном сообщении. </w:t>
      </w:r>
      <w:r>
        <w:rPr>
          <w:rFonts w:ascii="Times New Roman" w:hAnsi="Times New Roman"/>
          <w:sz w:val="24"/>
        </w:rPr>
      </w:r>
      <w:r>
        <w:rPr>
          <w:rFonts w:ascii="Times New Roman" w:hAnsi="Times New Roman"/>
          <w:sz w:val="24"/>
        </w:rPr>
      </w:r>
    </w:p>
    <w:p>
      <w:pPr>
        <w:ind w:left="0" w:firstLine="709"/>
        <w:jc w:val="both"/>
        <w:tabs>
          <w:tab w:val="left" w:pos="284" w:leader="none"/>
        </w:tabs>
        <w:rPr>
          <w:rFonts w:ascii="Times New Roman" w:hAnsi="Times New Roman"/>
          <w:sz w:val="24"/>
        </w:rPr>
      </w:pPr>
      <w:r>
        <w:rPr>
          <w:rFonts w:ascii="Times New Roman" w:hAnsi="Times New Roman"/>
          <w:sz w:val="24"/>
        </w:rPr>
        <w:t xml:space="preserve">7.1.6. Наличие электронной подписи означает, что документы и сведения, поданные </w:t>
      </w:r>
      <w:r>
        <w:rPr>
          <w:rFonts w:ascii="Times New Roman" w:hAnsi="Times New Roman"/>
          <w:sz w:val="24"/>
        </w:rPr>
        <w:br/>
      </w:r>
      <w:r>
        <w:rPr>
          <w:rFonts w:ascii="Times New Roman" w:hAnsi="Times New Roman"/>
          <w:sz w:val="24"/>
        </w:rPr>
        <w:t xml:space="preserve">в форме электронных документов, направлены от имени соответственно Претендента, Участника, Прод</w:t>
      </w:r>
      <w:r>
        <w:rPr>
          <w:rFonts w:ascii="Times New Roman" w:hAnsi="Times New Roman"/>
          <w:sz w:val="24"/>
        </w:rPr>
        <w:t xml:space="preserve">авца либо Организатора, и отправитель несет ответственность за подлинность </w:t>
      </w:r>
      <w:r>
        <w:rPr>
          <w:rFonts w:ascii="Times New Roman" w:hAnsi="Times New Roman"/>
          <w:sz w:val="24"/>
        </w:rPr>
        <w:br/>
      </w:r>
      <w:r>
        <w:rPr>
          <w:rFonts w:ascii="Times New Roman" w:hAnsi="Times New Roman"/>
          <w:sz w:val="24"/>
        </w:rPr>
        <w:t xml:space="preserve">и достоверность таких документов и сведений. </w:t>
      </w:r>
      <w:r>
        <w:rPr>
          <w:rFonts w:ascii="Times New Roman" w:hAnsi="Times New Roman"/>
          <w:sz w:val="24"/>
        </w:rPr>
      </w:r>
      <w:r>
        <w:rPr>
          <w:rFonts w:ascii="Times New Roman" w:hAnsi="Times New Roman"/>
          <w:sz w:val="24"/>
        </w:rPr>
      </w:r>
    </w:p>
    <w:p>
      <w:pPr>
        <w:ind w:left="0" w:firstLine="709"/>
        <w:jc w:val="both"/>
        <w:tabs>
          <w:tab w:val="left" w:pos="284" w:leader="none"/>
        </w:tabs>
        <w:rPr>
          <w:rFonts w:ascii="Times New Roman" w:hAnsi="Times New Roman"/>
          <w:sz w:val="24"/>
        </w:rPr>
      </w:pPr>
      <w:r>
        <w:rPr>
          <w:rFonts w:ascii="Times New Roman" w:hAnsi="Times New Roman"/>
          <w:sz w:val="24"/>
        </w:rPr>
        <w:t xml:space="preserve">7.1.7. Документооборот между Претендентами, Участниками, Организатором </w:t>
      </w:r>
      <w:r>
        <w:rPr>
          <w:rFonts w:ascii="Times New Roman" w:hAnsi="Times New Roman"/>
          <w:sz w:val="24"/>
        </w:rPr>
        <w:br/>
      </w:r>
      <w:r>
        <w:rPr>
          <w:rFonts w:ascii="Times New Roman" w:hAnsi="Times New Roman"/>
          <w:sz w:val="24"/>
        </w:rPr>
        <w:t xml:space="preserve">и Продавцом осуществляется через электронную площадку в форме </w:t>
      </w:r>
      <w:r>
        <w:rPr>
          <w:rFonts w:ascii="Times New Roman" w:hAnsi="Times New Roman"/>
          <w:sz w:val="24"/>
        </w:rPr>
        <w:t xml:space="preserve">электронных документов либо электронных образов документов (документов на бумажном носителе, преобразованных </w:t>
      </w:r>
      <w:r>
        <w:rPr>
          <w:rFonts w:ascii="Times New Roman" w:hAnsi="Times New Roman"/>
          <w:sz w:val="24"/>
        </w:rPr>
        <w:br/>
      </w:r>
      <w:r>
        <w:rPr>
          <w:rFonts w:ascii="Times New Roman" w:hAnsi="Times New Roman"/>
          <w:sz w:val="24"/>
        </w:rPr>
        <w:t xml:space="preserve">в электронно-цифровую форму путем сканирования с сохранением их реквизитов), заверенных электронной подписью Продавца, Претендента или Участника л</w:t>
      </w:r>
      <w:r>
        <w:rPr>
          <w:rFonts w:ascii="Times New Roman" w:hAnsi="Times New Roman"/>
          <w:sz w:val="24"/>
        </w:rPr>
        <w:t xml:space="preserve">ибо лица, имеющего право действовать от имени соответственно Продавца, Претендента или Участника.</w:t>
      </w:r>
      <w:r>
        <w:rPr>
          <w:rFonts w:ascii="Times New Roman" w:hAnsi="Times New Roman"/>
          <w:sz w:val="24"/>
        </w:rPr>
      </w:r>
      <w:r>
        <w:rPr>
          <w:rFonts w:ascii="Times New Roman" w:hAnsi="Times New Roman"/>
          <w:sz w:val="24"/>
        </w:rPr>
      </w:r>
    </w:p>
    <w:p>
      <w:pPr>
        <w:jc w:val="both"/>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jc w:val="center"/>
        <w:rPr>
          <w:rFonts w:ascii="Times New Roman" w:hAnsi="Times New Roman"/>
          <w:sz w:val="24"/>
        </w:rPr>
      </w:pPr>
      <w:r>
        <w:rPr>
          <w:rFonts w:ascii="Times New Roman" w:hAnsi="Times New Roman"/>
          <w:b/>
          <w:sz w:val="24"/>
        </w:rPr>
        <w:t xml:space="preserve">8.</w:t>
      </w:r>
      <w:r>
        <w:rPr>
          <w:rFonts w:ascii="Times New Roman" w:hAnsi="Times New Roman"/>
          <w:b/>
          <w:sz w:val="24"/>
        </w:rPr>
        <w:t xml:space="preserve"> Ограничения участия в аукционе</w:t>
      </w:r>
      <w:r>
        <w:rPr>
          <w:rFonts w:ascii="Times New Roman" w:hAnsi="Times New Roman"/>
          <w:b/>
          <w:sz w:val="24"/>
        </w:rPr>
        <w:t xml:space="preserve"> отдельных категорий физических и юридических лиц</w:t>
      </w:r>
      <w:r>
        <w:rPr>
          <w:rFonts w:ascii="Times New Roman" w:hAnsi="Times New Roman"/>
          <w:sz w:val="24"/>
        </w:rPr>
      </w:r>
      <w:r>
        <w:rPr>
          <w:rFonts w:ascii="Times New Roman" w:hAnsi="Times New Roman"/>
          <w:sz w:val="24"/>
        </w:rPr>
      </w:r>
    </w:p>
    <w:p>
      <w:pPr>
        <w:ind w:left="0" w:firstLine="720"/>
        <w:jc w:val="both"/>
        <w:rPr>
          <w:rFonts w:ascii="Times New Roman" w:hAnsi="Times New Roman"/>
          <w:sz w:val="24"/>
          <w:szCs w:val="24"/>
        </w:rPr>
      </w:pPr>
      <w:r>
        <w:rPr>
          <w:rFonts w:ascii="Times New Roman" w:hAnsi="Times New Roman"/>
          <w:sz w:val="24"/>
          <w:highlight w:val="none"/>
        </w:rPr>
      </w:r>
      <w:r>
        <w:rPr>
          <w:rFonts w:ascii="Times New Roman" w:hAnsi="Times New Roman"/>
          <w:sz w:val="24"/>
          <w:szCs w:val="24"/>
        </w:rPr>
      </w:r>
      <w:r>
        <w:rPr>
          <w:rFonts w:ascii="Times New Roman" w:hAnsi="Times New Roman"/>
          <w:sz w:val="24"/>
          <w:szCs w:val="24"/>
        </w:rPr>
      </w:r>
    </w:p>
    <w:p>
      <w:pPr>
        <w:ind w:left="0" w:firstLine="720"/>
        <w:jc w:val="both"/>
        <w:rPr>
          <w:rFonts w:ascii="Times New Roman" w:hAnsi="Times New Roman"/>
          <w:sz w:val="24"/>
          <w:szCs w:val="24"/>
          <w:highlight w:val="none"/>
        </w:rPr>
      </w:pPr>
      <w:r>
        <w:rPr>
          <w:rFonts w:ascii="Times New Roman" w:hAnsi="Times New Roman"/>
          <w:sz w:val="24"/>
        </w:rPr>
        <w:t xml:space="preserve">8.1. Покупателями государственного имущества могут быть лица, отвечающие п</w:t>
      </w:r>
      <w:r>
        <w:rPr>
          <w:rFonts w:ascii="Times New Roman" w:hAnsi="Times New Roman"/>
          <w:sz w:val="24"/>
        </w:rPr>
        <w:t xml:space="preserve">ризнакам покупателя в соответствии с Федеральным законом от 21.12.2001 № 178-ФЗ «О приватизации государственного и муниципального имущества» и желающие приобрести федеральное имущество, выставляемое на аукционе</w:t>
      </w:r>
      <w:r>
        <w:rPr>
          <w:rFonts w:ascii="Times New Roman" w:hAnsi="Times New Roman"/>
          <w:sz w:val="24"/>
        </w:rPr>
        <w:t xml:space="preserve">, своевременно подавшие Заявку, представившие </w:t>
      </w:r>
      <w:r>
        <w:rPr>
          <w:rFonts w:ascii="Times New Roman" w:hAnsi="Times New Roman"/>
          <w:sz w:val="24"/>
        </w:rPr>
        <w:t xml:space="preserve">надлежащим образом оформленные документы и обеспечившие поступление задатка на счет, указанный в Информационном сообщении.</w:t>
      </w:r>
      <w:r>
        <w:rPr>
          <w:rFonts w:ascii="Times New Roman" w:hAnsi="Times New Roman"/>
          <w:sz w:val="24"/>
          <w:szCs w:val="24"/>
          <w:highlight w:val="none"/>
        </w:rPr>
      </w:r>
      <w:r>
        <w:rPr>
          <w:rFonts w:ascii="Times New Roman" w:hAnsi="Times New Roman"/>
          <w:sz w:val="24"/>
          <w:szCs w:val="24"/>
          <w:highlight w:val="none"/>
        </w:rPr>
      </w:r>
    </w:p>
    <w:p>
      <w:pPr>
        <w:ind w:left="0" w:firstLine="720"/>
        <w:jc w:val="both"/>
        <w:rPr>
          <w:rFonts w:ascii="Times New Roman" w:hAnsi="Times New Roman"/>
          <w:sz w:val="24"/>
        </w:rPr>
      </w:pPr>
      <w:r>
        <w:rPr>
          <w:rFonts w:ascii="Times New Roman" w:hAnsi="Times New Roman"/>
          <w:sz w:val="24"/>
        </w:rPr>
        <w:t xml:space="preserve">8.2. Покупателями государственного имущества могут быть любые физические </w:t>
      </w:r>
      <w:r>
        <w:rPr>
          <w:rFonts w:ascii="Times New Roman" w:hAnsi="Times New Roman"/>
          <w:sz w:val="24"/>
        </w:rPr>
        <w:br/>
      </w:r>
      <w:r>
        <w:rPr>
          <w:rFonts w:ascii="Times New Roman" w:hAnsi="Times New Roman"/>
          <w:sz w:val="24"/>
        </w:rPr>
        <w:t xml:space="preserve">и юридические лица, за исключением случаев ограничения учас</w:t>
      </w:r>
      <w:r>
        <w:rPr>
          <w:rFonts w:ascii="Times New Roman" w:hAnsi="Times New Roman"/>
          <w:sz w:val="24"/>
        </w:rPr>
        <w:t xml:space="preserve">тия лиц, предусмотренных статьей 5 Федерального закона от 21.12.2001 № 178-ФЗ «О приватизации государственного </w:t>
      </w:r>
      <w:r>
        <w:rPr>
          <w:rFonts w:ascii="Times New Roman" w:hAnsi="Times New Roman"/>
          <w:sz w:val="24"/>
        </w:rPr>
        <w:br/>
      </w:r>
      <w:r>
        <w:rPr>
          <w:rFonts w:ascii="Times New Roman" w:hAnsi="Times New Roman"/>
          <w:sz w:val="24"/>
        </w:rPr>
        <w:t xml:space="preserve">и муниципального имущества» (далее – Закон):</w:t>
      </w:r>
      <w:r>
        <w:rPr>
          <w:rFonts w:ascii="Times New Roman" w:hAnsi="Times New Roman"/>
          <w:sz w:val="24"/>
        </w:rPr>
      </w:r>
      <w:r>
        <w:rPr>
          <w:rFonts w:ascii="Times New Roman" w:hAnsi="Times New Roman"/>
          <w:sz w:val="24"/>
        </w:rPr>
      </w:r>
    </w:p>
    <w:p>
      <w:pPr>
        <w:ind w:left="0" w:firstLine="720"/>
        <w:jc w:val="both"/>
        <w:rPr>
          <w:rFonts w:ascii="Times New Roman" w:hAnsi="Times New Roman"/>
          <w:sz w:val="24"/>
        </w:rPr>
      </w:pPr>
      <w:r>
        <w:rPr>
          <w:rFonts w:ascii="Times New Roman" w:hAnsi="Times New Roman"/>
          <w:sz w:val="24"/>
        </w:rPr>
        <w:t xml:space="preserve">- государственных и муниципальных унитарных предприятий, государственных </w:t>
      </w:r>
      <w:r>
        <w:rPr>
          <w:rFonts w:ascii="Times New Roman" w:hAnsi="Times New Roman"/>
          <w:sz w:val="24"/>
        </w:rPr>
        <w:br/>
      </w:r>
      <w:r>
        <w:rPr>
          <w:rFonts w:ascii="Times New Roman" w:hAnsi="Times New Roman"/>
          <w:sz w:val="24"/>
        </w:rPr>
        <w:t xml:space="preserve">и муниципальных учреждени</w:t>
      </w:r>
      <w:r>
        <w:rPr>
          <w:rFonts w:ascii="Times New Roman" w:hAnsi="Times New Roman"/>
          <w:sz w:val="24"/>
        </w:rPr>
        <w:t xml:space="preserve">й;</w:t>
      </w:r>
      <w:r>
        <w:rPr>
          <w:rFonts w:ascii="Times New Roman" w:hAnsi="Times New Roman"/>
          <w:sz w:val="24"/>
        </w:rPr>
      </w:r>
      <w:r>
        <w:rPr>
          <w:rFonts w:ascii="Times New Roman" w:hAnsi="Times New Roman"/>
          <w:sz w:val="24"/>
        </w:rPr>
      </w:r>
    </w:p>
    <w:p>
      <w:pPr>
        <w:ind w:left="0" w:firstLine="720"/>
        <w:jc w:val="both"/>
        <w:rPr>
          <w:rFonts w:ascii="Times New Roman" w:hAnsi="Times New Roman"/>
          <w:sz w:val="24"/>
        </w:rPr>
      </w:pPr>
      <w:r>
        <w:rPr>
          <w:rFonts w:ascii="Times New Roman" w:hAnsi="Times New Roman"/>
          <w:sz w:val="24"/>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r>
        <w:rPr>
          <w:rFonts w:ascii="Times New Roman" w:hAnsi="Times New Roman"/>
          <w:sz w:val="24"/>
        </w:rPr>
      </w:r>
      <w:r>
        <w:rPr>
          <w:rFonts w:ascii="Times New Roman" w:hAnsi="Times New Roman"/>
          <w:sz w:val="24"/>
        </w:rPr>
      </w:r>
    </w:p>
    <w:p>
      <w:pPr>
        <w:ind w:left="0" w:firstLine="720"/>
        <w:jc w:val="both"/>
        <w:rPr>
          <w:rFonts w:ascii="Times New Roman" w:hAnsi="Times New Roman"/>
          <w:color w:val="000000" w:themeColor="text1"/>
          <w:sz w:val="24"/>
        </w:rPr>
      </w:pPr>
      <w:r>
        <w:rPr>
          <w:rFonts w:ascii="Times New Roman" w:hAnsi="Times New Roman"/>
          <w:sz w:val="24"/>
        </w:rPr>
        <w:t xml:space="preserve">- юридических лиц, местом регист</w:t>
      </w:r>
      <w:r>
        <w:rPr>
          <w:rFonts w:ascii="Times New Roman" w:hAnsi="Times New Roman"/>
          <w:sz w:val="24"/>
        </w:rPr>
        <w:t xml:space="preserve">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w:t>
      </w:r>
      <w:r>
        <w:rPr>
          <w:rFonts w:ascii="Times New Roman" w:hAnsi="Times New Roman"/>
          <w:sz w:val="24"/>
        </w:rPr>
        <w:t xml:space="preserve">доставления информации при проведении </w:t>
      </w:r>
      <w:r>
        <w:rPr>
          <w:rFonts w:ascii="Times New Roman" w:hAnsi="Times New Roman"/>
          <w:sz w:val="24"/>
        </w:rPr>
        <w:t xml:space="preserve">финансовых операций (офшорные зоны), и которые не осуществляют раскрытие и предоставление информации о своих выгодоприобретателях, </w:t>
      </w:r>
      <w:r>
        <w:rPr>
          <w:rFonts w:ascii="Times New Roman" w:hAnsi="Times New Roman"/>
          <w:sz w:val="24"/>
        </w:rPr>
        <w:t xml:space="preserve">бенефициарных</w:t>
      </w:r>
      <w:r>
        <w:rPr>
          <w:rFonts w:ascii="Times New Roman" w:hAnsi="Times New Roman"/>
          <w:sz w:val="24"/>
        </w:rPr>
        <w:t xml:space="preserve"> владельцах и контролирующих лицах в порядке, установленном Правительством</w:t>
      </w:r>
      <w:r>
        <w:rPr>
          <w:rFonts w:ascii="Times New Roman" w:hAnsi="Times New Roman"/>
          <w:sz w:val="24"/>
        </w:rPr>
        <w:t xml:space="preserve"> Российской Федерации.</w:t>
      </w:r>
      <w:r>
        <w:rPr>
          <w:rFonts w:ascii="Times New Roman" w:hAnsi="Times New Roman"/>
          <w:color w:val="000000" w:themeColor="text1"/>
          <w:sz w:val="24"/>
        </w:rPr>
      </w:r>
      <w:r>
        <w:rPr>
          <w:rFonts w:ascii="Times New Roman" w:hAnsi="Times New Roman"/>
          <w:color w:val="000000" w:themeColor="text1"/>
          <w:sz w:val="24"/>
        </w:rPr>
      </w:r>
    </w:p>
    <w:p>
      <w:pPr>
        <w:jc w:val="both"/>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jc w:val="center"/>
        <w:tabs>
          <w:tab w:val="left" w:pos="284" w:leader="none"/>
        </w:tabs>
        <w:rPr>
          <w:rFonts w:ascii="Times New Roman" w:hAnsi="Times New Roman"/>
          <w:b/>
          <w:sz w:val="24"/>
        </w:rPr>
      </w:pPr>
      <w:r>
        <w:rPr>
          <w:rFonts w:ascii="Times New Roman" w:hAnsi="Times New Roman"/>
          <w:b/>
          <w:sz w:val="24"/>
        </w:rPr>
        <w:t xml:space="preserve">9. Порядок внесения задатка и его возврата</w:t>
      </w:r>
      <w:r>
        <w:rPr>
          <w:rFonts w:ascii="Times New Roman" w:hAnsi="Times New Roman"/>
          <w:b/>
          <w:sz w:val="24"/>
        </w:rPr>
      </w:r>
      <w:r>
        <w:rPr>
          <w:rFonts w:ascii="Times New Roman" w:hAnsi="Times New Roman"/>
          <w:b/>
          <w:sz w:val="24"/>
        </w:rPr>
      </w:r>
    </w:p>
    <w:p>
      <w:pPr>
        <w:ind w:left="0" w:firstLine="709"/>
        <w:jc w:val="both"/>
        <w:tabs>
          <w:tab w:val="left" w:pos="284" w:leader="none"/>
        </w:tabs>
        <w:rPr>
          <w:rFonts w:ascii="Times New Roman" w:hAnsi="Times New Roman"/>
          <w:b/>
          <w:bCs/>
          <w:sz w:val="24"/>
          <w:szCs w:val="24"/>
        </w:rPr>
      </w:pPr>
      <w:r>
        <w:rPr>
          <w:rFonts w:ascii="Times New Roman" w:hAnsi="Times New Roman"/>
          <w:b/>
          <w:sz w:val="24"/>
          <w:highlight w:val="none"/>
        </w:rPr>
      </w:r>
      <w:r>
        <w:rPr>
          <w:rFonts w:ascii="Times New Roman" w:hAnsi="Times New Roman"/>
          <w:b/>
          <w:bCs/>
          <w:sz w:val="24"/>
          <w:szCs w:val="24"/>
        </w:rPr>
      </w:r>
      <w:r>
        <w:rPr>
          <w:rFonts w:ascii="Times New Roman" w:hAnsi="Times New Roman"/>
          <w:b/>
          <w:bCs/>
          <w:sz w:val="24"/>
          <w:szCs w:val="24"/>
        </w:rPr>
      </w:r>
    </w:p>
    <w:p>
      <w:pPr>
        <w:ind w:left="0" w:firstLine="709"/>
        <w:jc w:val="both"/>
        <w:tabs>
          <w:tab w:val="left" w:pos="284" w:leader="none"/>
        </w:tabs>
        <w:rPr>
          <w:rFonts w:ascii="Times New Roman" w:hAnsi="Times New Roman"/>
          <w:b/>
          <w:bCs/>
          <w:sz w:val="24"/>
          <w:szCs w:val="24"/>
          <w:highlight w:val="none"/>
        </w:rPr>
      </w:pPr>
      <w:r>
        <w:rPr>
          <w:rFonts w:ascii="Times New Roman" w:hAnsi="Times New Roman"/>
          <w:b/>
          <w:sz w:val="24"/>
        </w:rPr>
        <w:t xml:space="preserve">9.1.Порядок внесения задатка</w:t>
      </w:r>
      <w:r>
        <w:rPr>
          <w:rFonts w:ascii="Times New Roman" w:hAnsi="Times New Roman"/>
          <w:b/>
          <w:bCs/>
          <w:sz w:val="24"/>
          <w:szCs w:val="24"/>
          <w:highlight w:val="none"/>
        </w:rPr>
      </w:r>
      <w:r>
        <w:rPr>
          <w:rFonts w:ascii="Times New Roman" w:hAnsi="Times New Roman"/>
          <w:b/>
          <w:bCs/>
          <w:sz w:val="24"/>
          <w:szCs w:val="24"/>
          <w:highlight w:val="none"/>
        </w:rPr>
      </w:r>
    </w:p>
    <w:p>
      <w:pPr>
        <w:ind w:left="0" w:firstLine="709"/>
        <w:jc w:val="both"/>
        <w:tabs>
          <w:tab w:val="left" w:pos="284" w:leader="none"/>
        </w:tabs>
        <w:rPr>
          <w:rFonts w:ascii="Times New Roman" w:hAnsi="Times New Roman"/>
          <w:sz w:val="24"/>
          <w:szCs w:val="24"/>
        </w:rPr>
      </w:pPr>
      <w:r>
        <w:rPr>
          <w:rFonts w:ascii="Times New Roman" w:hAnsi="Times New Roman"/>
          <w:sz w:val="24"/>
        </w:rPr>
        <w:t xml:space="preserve">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w:t>
      </w:r>
      <w:r>
        <w:rPr>
          <w:rFonts w:ascii="Times New Roman" w:hAnsi="Times New Roman"/>
          <w:sz w:val="24"/>
        </w:rPr>
        <w:t xml:space="preserve">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rPr>
          <w:rFonts w:ascii="Times New Roman" w:hAnsi="Times New Roman"/>
          <w:sz w:val="24"/>
          <w:szCs w:val="24"/>
          <w:highlight w:val="none"/>
        </w:rPr>
      </w:r>
      <w:r>
        <w:rPr>
          <w:rFonts w:ascii="Times New Roman" w:hAnsi="Times New Roman"/>
          <w:sz w:val="24"/>
          <w:szCs w:val="24"/>
        </w:rPr>
      </w:r>
    </w:p>
    <w:p>
      <w:pPr>
        <w:pStyle w:val="1188"/>
        <w:ind w:left="0" w:firstLine="709"/>
        <w:widowControl w:val="off"/>
        <w:rPr>
          <w:rFonts w:ascii="Times New Roman" w:hAnsi="Times New Roman"/>
          <w:b/>
          <w:color w:val="000000" w:themeColor="text1"/>
          <w:sz w:val="24"/>
          <w:highlight w:val="white"/>
        </w:rPr>
      </w:pPr>
      <w:r>
        <w:rPr>
          <w:rFonts w:ascii="Times New Roman" w:hAnsi="Times New Roman"/>
          <w:color w:val="000000" w:themeColor="text1"/>
          <w:sz w:val="24"/>
          <w:highlight w:val="white"/>
        </w:rPr>
      </w:r>
      <w:r>
        <w:rPr>
          <w:rFonts w:ascii="Times New Roman" w:hAnsi="Times New Roman"/>
          <w:b/>
          <w:color w:val="000000" w:themeColor="text1"/>
          <w:sz w:val="24"/>
          <w:highlight w:val="white"/>
        </w:rPr>
        <w:t xml:space="preserve">Задаток вносится в валюте Российской Федерации на счет оператора электронной площадк</w:t>
      </w:r>
      <w:r>
        <w:rPr>
          <w:rStyle w:val="1188"/>
          <w:rFonts w:ascii="Times New Roman" w:hAnsi="Times New Roman"/>
          <w:b/>
          <w:color w:val="000000" w:themeColor="text1"/>
          <w:sz w:val="24"/>
          <w:highlight w:val="white"/>
        </w:rPr>
        <w:t xml:space="preserve">и </w:t>
      </w:r>
      <w:r>
        <w:rPr>
          <w:rStyle w:val="1188"/>
          <w:rFonts w:ascii="Times New Roman" w:hAnsi="Times New Roman"/>
          <w:b/>
          <w:color w:val="000000" w:themeColor="text1"/>
          <w:sz w:val="24"/>
          <w:highlight w:val="white"/>
        </w:rPr>
        <w:t xml:space="preserve">АО «Единая электронная торговая площадка»</w:t>
      </w:r>
      <w:r>
        <w:rPr>
          <w:rFonts w:ascii="Times New Roman" w:hAnsi="Times New Roman"/>
          <w:b/>
          <w:color w:val="000000" w:themeColor="text1"/>
          <w:sz w:val="24"/>
          <w:highlight w:val="white"/>
        </w:rPr>
      </w:r>
      <w:r>
        <w:rPr>
          <w:rFonts w:ascii="Times New Roman" w:hAnsi="Times New Roman"/>
          <w:b/>
          <w:color w:val="000000" w:themeColor="text1"/>
          <w:sz w:val="24"/>
          <w:highlight w:val="white"/>
        </w:rPr>
      </w:r>
    </w:p>
    <w:p>
      <w:pPr>
        <w:ind w:firstLine="709"/>
        <w:jc w:val="both"/>
        <w:rPr>
          <w:color w:val="000000" w:themeColor="text1"/>
          <w:highlight w:val="white"/>
        </w:rPr>
      </w:pPr>
      <w:r>
        <w:rPr>
          <w:color w:val="000000" w:themeColor="text1"/>
          <w:highlight w:val="white"/>
        </w:rPr>
        <w:t xml:space="preserve">Наименование получателя: Акционерное общество «Единая электронная торговая площадка» </w:t>
      </w:r>
      <w:r>
        <w:rPr>
          <w:color w:val="000000" w:themeColor="text1"/>
          <w:highlight w:val="white"/>
        </w:rPr>
      </w:r>
      <w:r>
        <w:rPr>
          <w:color w:val="000000" w:themeColor="text1"/>
          <w:highlight w:val="white"/>
        </w:rPr>
      </w:r>
    </w:p>
    <w:p>
      <w:pPr>
        <w:ind w:firstLine="709"/>
        <w:jc w:val="both"/>
        <w:rPr>
          <w:color w:val="000000" w:themeColor="text1"/>
          <w:highlight w:val="white"/>
        </w:rPr>
      </w:pPr>
      <w:r>
        <w:rPr>
          <w:color w:val="000000" w:themeColor="text1"/>
          <w:highlight w:val="white"/>
        </w:rPr>
        <w:t xml:space="preserve">ИНН: 7707704692 </w:t>
      </w:r>
      <w:r>
        <w:rPr>
          <w:color w:val="000000" w:themeColor="text1"/>
          <w:highlight w:val="white"/>
        </w:rPr>
      </w:r>
      <w:r>
        <w:rPr>
          <w:color w:val="000000" w:themeColor="text1"/>
          <w:highlight w:val="white"/>
        </w:rPr>
      </w:r>
    </w:p>
    <w:p>
      <w:pPr>
        <w:ind w:firstLine="709"/>
        <w:jc w:val="both"/>
        <w:rPr>
          <w:color w:val="000000" w:themeColor="text1"/>
          <w:highlight w:val="white"/>
        </w:rPr>
      </w:pPr>
      <w:r>
        <w:rPr>
          <w:color w:val="000000" w:themeColor="text1"/>
          <w:highlight w:val="white"/>
        </w:rPr>
        <w:t xml:space="preserve">КПП: 772501001 </w:t>
      </w:r>
      <w:r>
        <w:rPr>
          <w:color w:val="000000" w:themeColor="text1"/>
          <w:highlight w:val="white"/>
        </w:rPr>
      </w:r>
      <w:r>
        <w:rPr>
          <w:color w:val="000000" w:themeColor="text1"/>
          <w:highlight w:val="white"/>
        </w:rPr>
      </w:r>
    </w:p>
    <w:p>
      <w:pPr>
        <w:ind w:firstLine="709"/>
        <w:jc w:val="both"/>
        <w:rPr>
          <w:color w:val="000000" w:themeColor="text1"/>
          <w:highlight w:val="white"/>
        </w:rPr>
      </w:pPr>
      <w:r>
        <w:rPr>
          <w:color w:val="000000" w:themeColor="text1"/>
          <w:highlight w:val="white"/>
        </w:rPr>
        <w:t xml:space="preserve">Наименование банка получателя: Филиал «Центральный» Банка ВТБ (ПАО) в г. Москве </w:t>
      </w:r>
      <w:r>
        <w:rPr>
          <w:color w:val="000000" w:themeColor="text1"/>
          <w:highlight w:val="white"/>
        </w:rPr>
      </w:r>
      <w:r>
        <w:rPr>
          <w:color w:val="000000" w:themeColor="text1"/>
          <w:highlight w:val="white"/>
        </w:rPr>
      </w:r>
    </w:p>
    <w:p>
      <w:pPr>
        <w:ind w:firstLine="709"/>
        <w:jc w:val="both"/>
        <w:rPr>
          <w:b/>
          <w:bCs/>
          <w:color w:val="000000" w:themeColor="text1"/>
          <w:highlight w:val="white"/>
        </w:rPr>
      </w:pPr>
      <w:r>
        <w:rPr>
          <w:color w:val="000000" w:themeColor="text1"/>
          <w:highlight w:val="white"/>
        </w:rPr>
        <w:t xml:space="preserve">БИК банка получателя: 044525411 Расчетный счет: </w:t>
      </w:r>
      <w:r>
        <w:rPr>
          <w:color w:val="000000" w:themeColor="text1"/>
          <w:highlight w:val="white"/>
        </w:rPr>
        <w:t xml:space="preserve">40702810510050001273</w:t>
      </w:r>
      <w:r>
        <w:rPr>
          <w:color w:val="000000" w:themeColor="text1"/>
          <w:highlight w:val="white"/>
        </w:rPr>
        <w:t xml:space="preserve"> Корреспондентский счет: 30101810145250000411</w:t>
      </w:r>
      <w:r>
        <w:rPr>
          <w:b/>
          <w:bCs/>
          <w:color w:val="000000" w:themeColor="text1"/>
          <w:highlight w:val="white"/>
        </w:rPr>
      </w:r>
      <w:r>
        <w:rPr>
          <w:b/>
          <w:bCs/>
          <w:color w:val="000000" w:themeColor="text1"/>
          <w:highlight w:val="white"/>
        </w:rPr>
      </w:r>
    </w:p>
    <w:p>
      <w:pPr>
        <w:jc w:val="both"/>
        <w:spacing w:after="0" w:line="240" w:lineRule="auto"/>
        <w:rPr>
          <w:rFonts w:ascii="Times New Roman" w:hAnsi="Times New Roman"/>
          <w:color w:val="000000" w:themeColor="text1"/>
          <w:sz w:val="16"/>
          <w:highlight w:val="white"/>
        </w:rPr>
      </w:pPr>
      <w:r>
        <w:rPr>
          <w:rFonts w:ascii="Times New Roman" w:hAnsi="Times New Roman"/>
          <w:color w:val="000000" w:themeColor="text1"/>
          <w:sz w:val="24"/>
          <w:szCs w:val="24"/>
          <w:highlight w:val="white"/>
        </w:rPr>
      </w:r>
      <w:r>
        <w:rPr>
          <w:rFonts w:ascii="Times New Roman" w:hAnsi="Times New Roman"/>
          <w:color w:val="000000" w:themeColor="text1"/>
          <w:sz w:val="24"/>
          <w:szCs w:val="24"/>
          <w:highlight w:val="white"/>
        </w:rPr>
      </w:r>
      <w:r>
        <w:rPr>
          <w:rFonts w:ascii="Times New Roman" w:hAnsi="Times New Roman"/>
          <w:color w:val="000000" w:themeColor="text1"/>
          <w:sz w:val="16"/>
          <w:highlight w:val="white"/>
        </w:rPr>
      </w:r>
    </w:p>
    <w:p>
      <w:pPr>
        <w:ind w:left="0" w:firstLine="851"/>
        <w:jc w:val="both"/>
        <w:rPr>
          <w:rFonts w:ascii="Times New Roman" w:hAnsi="Times New Roman"/>
          <w:b/>
          <w:bCs/>
          <w:color w:val="000000" w:themeColor="text1"/>
          <w:sz w:val="24"/>
          <w:szCs w:val="24"/>
          <w:highlight w:val="white"/>
          <w:u w:val="single"/>
        </w:rPr>
      </w:pPr>
      <w:r>
        <w:rPr>
          <w:rFonts w:ascii="Times New Roman" w:hAnsi="Times New Roman"/>
          <w:b/>
          <w:color w:val="000000" w:themeColor="text1"/>
          <w:sz w:val="24"/>
          <w:highlight w:val="white"/>
          <w:u w:val="single"/>
        </w:rPr>
        <w:t xml:space="preserve">9.1.2. Задаток вносится единым платежом.</w:t>
      </w:r>
      <w:r>
        <w:rPr>
          <w:rFonts w:ascii="Times New Roman" w:hAnsi="Times New Roman"/>
          <w:b/>
          <w:bCs/>
          <w:color w:val="000000" w:themeColor="text1"/>
          <w:sz w:val="24"/>
          <w:szCs w:val="24"/>
          <w:highlight w:val="white"/>
          <w:u w:val="single"/>
        </w:rPr>
      </w:r>
    </w:p>
    <w:p>
      <w:pPr>
        <w:ind w:left="0" w:firstLine="851"/>
        <w:jc w:val="both"/>
        <w:rPr>
          <w:rFonts w:ascii="Times New Roman" w:hAnsi="Times New Roman" w:eastAsia="Times New Roman" w:cs="Times New Roman"/>
          <w:color w:val="000000" w:themeColor="text1"/>
          <w:sz w:val="24"/>
          <w:szCs w:val="24"/>
          <w:highlight w:val="white"/>
        </w:rPr>
      </w:pPr>
      <w:r>
        <w:rPr>
          <w:rFonts w:ascii="Times New Roman" w:hAnsi="Times New Roman"/>
          <w:b/>
          <w:color w:val="000000" w:themeColor="text1"/>
          <w:sz w:val="24"/>
          <w:highlight w:val="white"/>
          <w:u w:val="single"/>
        </w:rPr>
      </w:r>
      <w:r>
        <w:rPr>
          <w:rFonts w:ascii="Liberation Sans" w:hAnsi="Liberation Sans" w:eastAsia="Liberation Sans" w:cs="Liberation Sans"/>
          <w:color w:val="000000" w:themeColor="text1"/>
          <w:sz w:val="27"/>
          <w:highlight w:val="white"/>
        </w:rPr>
        <w:t xml:space="preserve"> </w:t>
      </w:r>
      <w:r>
        <w:rPr>
          <w:rFonts w:ascii="Times New Roman" w:hAnsi="Times New Roman" w:eastAsia="Times New Roman" w:cs="Times New Roman"/>
          <w:color w:val="000000" w:themeColor="text1"/>
          <w:sz w:val="24"/>
          <w:szCs w:val="24"/>
          <w:highlight w:val="white"/>
        </w:rPr>
        <w:t xml:space="preserve">Информация о внесении претендентом денежных средств в размере задатка либо денежных средств в счет обеспечения участия в специализированном аукционе направляется оператором электронной площадки Продавцу</w:t>
      </w:r>
      <w:r>
        <w:rPr>
          <w:rFonts w:ascii="Times New Roman" w:hAnsi="Times New Roman" w:eastAsia="Times New Roman" w:cs="Times New Roman"/>
          <w:color w:val="000000" w:themeColor="text1"/>
          <w:sz w:val="24"/>
          <w:szCs w:val="24"/>
          <w:highlight w:val="white"/>
        </w:rPr>
        <w:t xml:space="preserve">, вместе с заявкой.</w:t>
      </w:r>
      <w:r>
        <w:rPr>
          <w:rFonts w:ascii="Times New Roman" w:hAnsi="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p>
      <w:pPr>
        <w:ind w:left="0" w:firstLine="851"/>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Документом, подтверждающим поступление задатка претендента либо денежных средств в счет обеспечения участия в специализированном аукционе, является выписка со счета оператора электронной площадки, указанного в информационном сообщении о проведении продажи </w:t>
      </w:r>
      <w:r>
        <w:rPr>
          <w:rFonts w:ascii="Times New Roman" w:hAnsi="Times New Roman" w:eastAsia="Times New Roman" w:cs="Times New Roman"/>
          <w:color w:val="000000" w:themeColor="text1"/>
          <w:sz w:val="24"/>
          <w:szCs w:val="24"/>
          <w:highlight w:val="white"/>
        </w:rPr>
        <w:t xml:space="preserve">имущества.</w:t>
      </w:r>
      <w:r>
        <w:rPr>
          <w:color w:val="000000" w:themeColor="text1"/>
          <w:highlight w:val="white"/>
        </w:rPr>
      </w:r>
      <w:r>
        <w:rPr>
          <w:rFonts w:ascii="Times New Roman" w:hAnsi="Times New Roman" w:cs="Times New Roman"/>
          <w:color w:val="000000" w:themeColor="text1"/>
          <w:sz w:val="24"/>
          <w:szCs w:val="24"/>
          <w:highlight w:val="white"/>
        </w:rPr>
      </w:r>
    </w:p>
    <w:p>
      <w:pPr>
        <w:ind w:left="0" w:firstLine="851"/>
        <w:jc w:val="both"/>
        <w:rPr>
          <w:color w:val="000000" w:themeColor="text1"/>
          <w:highlight w:val="white"/>
        </w:rPr>
      </w:pPr>
      <w:r>
        <w:rPr>
          <w:rFonts w:ascii="Times New Roman" w:hAnsi="Times New Roman"/>
          <w:color w:val="000000" w:themeColor="text1"/>
          <w:sz w:val="24"/>
          <w:highlight w:val="white"/>
        </w:rPr>
      </w:r>
      <w:r>
        <w:rPr>
          <w:color w:val="000000" w:themeColor="text1"/>
          <w:highlight w:val="white"/>
        </w:rPr>
      </w:r>
      <w:r>
        <w:rPr>
          <w:color w:val="000000" w:themeColor="text1"/>
          <w:highlight w:val="white"/>
        </w:rPr>
      </w:r>
    </w:p>
    <w:p>
      <w:pPr>
        <w:pStyle w:val="1015"/>
        <w:numPr>
          <w:ilvl w:val="1"/>
          <w:numId w:val="3"/>
        </w:numPr>
        <w:ind w:left="0" w:firstLine="567"/>
        <w:jc w:val="both"/>
        <w:spacing w:before="0" w:after="0"/>
        <w:widowControl w:val="off"/>
        <w:tabs>
          <w:tab w:val="left" w:pos="851" w:leader="none"/>
        </w:tabs>
        <w:rPr>
          <w:rFonts w:ascii="Times New Roman" w:hAnsi="Times New Roman"/>
          <w:color w:val="000000" w:themeColor="text1"/>
          <w:sz w:val="24"/>
          <w:highlight w:val="white"/>
        </w:rPr>
      </w:pPr>
      <w:r>
        <w:rPr>
          <w:rFonts w:ascii="Times New Roman" w:hAnsi="Times New Roman"/>
          <w:color w:val="000000" w:themeColor="text1"/>
          <w:sz w:val="24"/>
          <w:highlight w:val="white"/>
        </w:rPr>
        <w:t xml:space="preserve">Порядок возврата</w:t>
      </w:r>
      <w:r>
        <w:rPr>
          <w:rFonts w:ascii="Times New Roman" w:hAnsi="Times New Roman"/>
          <w:color w:val="000000" w:themeColor="text1"/>
          <w:spacing w:val="-1"/>
          <w:sz w:val="24"/>
          <w:highlight w:val="white"/>
        </w:rPr>
        <w:t xml:space="preserve"> </w:t>
      </w:r>
      <w:r>
        <w:rPr>
          <w:rFonts w:ascii="Times New Roman" w:hAnsi="Times New Roman"/>
          <w:color w:val="000000" w:themeColor="text1"/>
          <w:sz w:val="24"/>
          <w:highlight w:val="white"/>
        </w:rPr>
        <w:t xml:space="preserve">задатка</w:t>
      </w:r>
      <w:r>
        <w:rPr>
          <w:rFonts w:ascii="Times New Roman" w:hAnsi="Times New Roman"/>
          <w:color w:val="000000" w:themeColor="text1"/>
          <w:sz w:val="24"/>
          <w:highlight w:val="white"/>
        </w:rPr>
      </w:r>
      <w:r>
        <w:rPr>
          <w:rFonts w:ascii="Times New Roman" w:hAnsi="Times New Roman"/>
          <w:color w:val="000000" w:themeColor="text1"/>
          <w:sz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Лицам, перечислившим задаток для участия в продаже имущества на аукционе, денежные средства возвращаются в следующем порядке: </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а)  участникам, за исключением победителя, лица, подавшего предпоследнее предложение о цене, или лица, признанного единственным участником аукциона, либо лица, признанного единственным участником продажи по минимально допустимой цене, - в течение 5 календа</w:t>
      </w:r>
      <w:r>
        <w:rPr>
          <w:rFonts w:ascii="Times New Roman" w:hAnsi="Times New Roman" w:eastAsia="Times New Roman" w:cs="Times New Roman"/>
          <w:color w:val="000000" w:themeColor="text1"/>
          <w:sz w:val="24"/>
          <w:szCs w:val="24"/>
          <w:highlight w:val="white"/>
        </w:rPr>
        <w:t xml:space="preserve">рных дней со дня подведения итогов продажи имущества; </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б1)  лицу, подавшему предпоследнее предложение о цене,  - в течение 5 календарных дней со дня заключения договора купли-продажи имущества с покупателем;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numPr>
          <w:ilvl w:val="2"/>
          <w:numId w:val="3"/>
        </w:numPr>
        <w:contextualSpacing w:val="0"/>
        <w:ind w:left="0" w:right="127" w:firstLine="567"/>
        <w:jc w:val="both"/>
        <w:widowControl w:val="off"/>
        <w:tabs>
          <w:tab w:val="left" w:pos="851" w:leader="none"/>
          <w:tab w:val="left" w:pos="1473" w:leader="none"/>
        </w:tabs>
        <w:rPr>
          <w:color w:val="000000" w:themeColor="text1"/>
          <w:sz w:val="24"/>
          <w:highlight w:val="white"/>
        </w:rPr>
      </w:pPr>
      <w:r>
        <w:rPr>
          <w:color w:val="000000" w:themeColor="text1"/>
          <w:sz w:val="24"/>
          <w:highlight w:val="white"/>
        </w:rPr>
        <w:t xml:space="preserve">З</w:t>
      </w:r>
      <w:r>
        <w:rPr>
          <w:color w:val="000000" w:themeColor="text1"/>
          <w:sz w:val="24"/>
          <w:highlight w:val="white"/>
        </w:rPr>
        <w:t xml:space="preserve">адаток Победителя либо лица, признанного единственным участником аукциона</w:t>
      </w:r>
      <w:r>
        <w:rPr>
          <w:color w:val="000000" w:themeColor="text1"/>
          <w:sz w:val="24"/>
          <w:highlight w:val="white"/>
        </w:rPr>
        <w:t xml:space="preserve"> по продаже федерального имущества, </w:t>
      </w:r>
      <w:r>
        <w:rPr>
          <w:rFonts w:ascii="Times New Roman" w:hAnsi="Times New Roman" w:eastAsia="Times New Roman" w:cs="Times New Roman"/>
          <w:color w:val="000000" w:themeColor="text1"/>
          <w:sz w:val="24"/>
          <w:szCs w:val="24"/>
          <w:highlight w:val="white"/>
        </w:rPr>
        <w:t xml:space="preserve">перечисляется  продавцу в счет исполнения обязательств по итогам продажи </w:t>
      </w:r>
      <w:r>
        <w:rPr>
          <w:rFonts w:ascii="Times New Roman" w:hAnsi="Times New Roman" w:eastAsia="Times New Roman" w:cs="Times New Roman"/>
          <w:color w:val="000000" w:themeColor="text1"/>
          <w:sz w:val="24"/>
          <w:szCs w:val="24"/>
          <w:highlight w:val="white"/>
        </w:rPr>
        <w:t xml:space="preserve">Оператором электронной площадки в соответствии с внутренним регламентом на основании заключенного с продавцом договора, </w:t>
      </w:r>
      <w:r>
        <w:rPr>
          <w:rFonts w:ascii="Times New Roman" w:hAnsi="Times New Roman" w:eastAsia="Times New Roman" w:cs="Times New Roman"/>
          <w:color w:val="000000" w:themeColor="text1"/>
          <w:sz w:val="24"/>
          <w:szCs w:val="24"/>
          <w:highlight w:val="white"/>
        </w:rPr>
        <w:t xml:space="preserve">зас</w:t>
      </w:r>
      <w:r>
        <w:rPr>
          <w:color w:val="000000" w:themeColor="text1"/>
          <w:sz w:val="24"/>
          <w:highlight w:val="white"/>
        </w:rPr>
        <w:t xml:space="preserve">читывается в счет о</w:t>
      </w:r>
      <w:r>
        <w:rPr>
          <w:color w:val="000000" w:themeColor="text1"/>
          <w:sz w:val="24"/>
          <w:highlight w:val="white"/>
        </w:rPr>
        <w:t xml:space="preserve">платы приобретаемого имущества </w:t>
      </w:r>
      <w:r>
        <w:rPr>
          <w:color w:val="000000" w:themeColor="text1"/>
          <w:sz w:val="24"/>
          <w:highlight w:val="white"/>
        </w:rPr>
        <w:t xml:space="preserve">и подлежит перечислению в установленном порядке в федеральный бюджет </w:t>
      </w:r>
      <w:r>
        <w:rPr>
          <w:color w:val="000000" w:themeColor="text1"/>
          <w:sz w:val="24"/>
          <w:highlight w:val="white"/>
        </w:rPr>
        <w:t xml:space="preserve">в течение 5 (пяти) календарных дней со дня истечения срока, установленного для заключения договора купли-продажи</w:t>
      </w:r>
      <w:r>
        <w:rPr>
          <w:color w:val="000000" w:themeColor="text1"/>
          <w:spacing w:val="-4"/>
          <w:sz w:val="24"/>
          <w:highlight w:val="white"/>
        </w:rPr>
        <w:t xml:space="preserve"> </w:t>
      </w:r>
      <w:r>
        <w:rPr>
          <w:color w:val="000000" w:themeColor="text1"/>
          <w:sz w:val="24"/>
          <w:highlight w:val="white"/>
        </w:rPr>
        <w:t xml:space="preserve">имущества.</w:t>
      </w:r>
      <w:r>
        <w:rPr>
          <w:color w:val="000000" w:themeColor="text1"/>
          <w:sz w:val="24"/>
          <w:highlight w:val="white"/>
        </w:rPr>
      </w:r>
      <w:r>
        <w:rPr>
          <w:color w:val="000000" w:themeColor="text1"/>
          <w:sz w:val="24"/>
          <w:highlight w:val="white"/>
        </w:rPr>
      </w:r>
    </w:p>
    <w:p>
      <w:pPr>
        <w:numPr>
          <w:ilvl w:val="2"/>
          <w:numId w:val="3"/>
        </w:numPr>
        <w:contextualSpacing w:val="0"/>
        <w:ind w:left="0" w:right="130" w:firstLine="567"/>
        <w:jc w:val="both"/>
        <w:widowControl w:val="off"/>
        <w:tabs>
          <w:tab w:val="left" w:pos="851" w:leader="none"/>
          <w:tab w:val="left" w:pos="1458" w:leader="none"/>
        </w:tabs>
        <w:rPr>
          <w:sz w:val="24"/>
        </w:rPr>
      </w:pPr>
      <w:r>
        <w:rPr>
          <w:sz w:val="24"/>
        </w:rPr>
        <w:t xml:space="preserve">При уклонении или отказе Победителя от заключения в установленный срок договора купли-продажи имущества результаты аукциона</w:t>
      </w:r>
      <w:r>
        <w:rPr>
          <w:sz w:val="24"/>
        </w:rPr>
        <w:t xml:space="preserve"> аннулируются Продавцом, </w:t>
      </w:r>
      <w:r>
        <w:rPr>
          <w:sz w:val="24"/>
        </w:rPr>
        <w:t xml:space="preserve">Победитель утрачивает право на заключение указанного договора, задаток ему не возвращается.</w:t>
      </w:r>
      <w:r>
        <w:rPr>
          <w:sz w:val="24"/>
        </w:rPr>
      </w:r>
      <w:r>
        <w:rPr>
          <w:sz w:val="24"/>
        </w:rPr>
      </w:r>
    </w:p>
    <w:p>
      <w:pPr>
        <w:numPr>
          <w:ilvl w:val="2"/>
          <w:numId w:val="3"/>
        </w:numPr>
        <w:contextualSpacing w:val="0"/>
        <w:ind w:left="0" w:right="130" w:firstLine="567"/>
        <w:jc w:val="both"/>
        <w:widowControl w:val="off"/>
        <w:tabs>
          <w:tab w:val="left" w:pos="851" w:leader="none"/>
          <w:tab w:val="left" w:pos="1458" w:leader="none"/>
        </w:tabs>
        <w:rPr>
          <w:sz w:val="24"/>
        </w:rPr>
      </w:pPr>
      <w:r>
        <w:rPr>
          <w:sz w:val="24"/>
        </w:rPr>
        <w:t xml:space="preserve">При уклонении или отказе лица, признанного единственным участником аукциона</w:t>
      </w:r>
      <w:r>
        <w:rPr>
          <w:sz w:val="24"/>
        </w:rPr>
        <w:t xml:space="preserve">, от заключения в установленный срок договора купли-продажи имущества, указанное лицо утрачивает право на заключение указанного договора, задаток ему не возвращается.</w:t>
      </w:r>
      <w:r>
        <w:rPr>
          <w:sz w:val="24"/>
        </w:rPr>
      </w:r>
      <w:r>
        <w:rPr>
          <w:sz w:val="24"/>
        </w:rPr>
      </w:r>
    </w:p>
    <w:p>
      <w:pPr>
        <w:numPr>
          <w:ilvl w:val="2"/>
          <w:numId w:val="3"/>
        </w:numPr>
        <w:contextualSpacing w:val="0"/>
        <w:ind w:left="0" w:right="120" w:firstLine="567"/>
        <w:jc w:val="both"/>
        <w:widowControl w:val="off"/>
        <w:tabs>
          <w:tab w:val="left" w:pos="851" w:leader="none"/>
          <w:tab w:val="left" w:pos="1480" w:leader="none"/>
        </w:tabs>
        <w:rPr>
          <w:sz w:val="24"/>
        </w:rPr>
      </w:pPr>
      <w:r>
        <w:rPr>
          <w:sz w:val="24"/>
        </w:rPr>
        <w:t xml:space="preserve">Ответственность Покупателя имущества в случае его отказа или уклонения </w:t>
      </w:r>
      <w:r>
        <w:rPr>
          <w:sz w:val="24"/>
        </w:rPr>
        <w:br/>
      </w:r>
      <w:r>
        <w:rPr>
          <w:sz w:val="24"/>
        </w:rPr>
        <w:t xml:space="preserve">от оплаты имущества в установленные сроки предусматривается в соответствии </w:t>
      </w:r>
      <w:r>
        <w:rPr>
          <w:sz w:val="24"/>
        </w:rPr>
        <w:br/>
      </w:r>
      <w:r>
        <w:rPr>
          <w:sz w:val="24"/>
        </w:rPr>
        <w:t xml:space="preserve">с законодательством Российской Федерации в договоре купли-продажи имущества, задаток </w:t>
      </w:r>
      <w:r>
        <w:rPr>
          <w:sz w:val="24"/>
        </w:rPr>
        <w:br/>
      </w:r>
      <w:r>
        <w:rPr>
          <w:sz w:val="24"/>
        </w:rPr>
        <w:t xml:space="preserve">ему не</w:t>
      </w:r>
      <w:r>
        <w:rPr>
          <w:spacing w:val="-24"/>
          <w:sz w:val="24"/>
        </w:rPr>
        <w:t xml:space="preserve"> </w:t>
      </w:r>
      <w:r>
        <w:rPr>
          <w:sz w:val="24"/>
        </w:rPr>
        <w:t xml:space="preserve">возвращается.</w:t>
      </w:r>
      <w:r>
        <w:rPr>
          <w:sz w:val="24"/>
        </w:rPr>
      </w:r>
      <w:r>
        <w:rPr>
          <w:sz w:val="24"/>
        </w:rPr>
      </w:r>
    </w:p>
    <w:p>
      <w:pPr>
        <w:numPr>
          <w:ilvl w:val="2"/>
          <w:numId w:val="3"/>
        </w:numPr>
        <w:contextualSpacing w:val="0"/>
        <w:ind w:left="0" w:right="126" w:firstLine="567"/>
        <w:jc w:val="both"/>
        <w:widowControl w:val="off"/>
        <w:tabs>
          <w:tab w:val="left" w:pos="851" w:leader="none"/>
          <w:tab w:val="left" w:pos="1422" w:leader="none"/>
        </w:tabs>
        <w:rPr>
          <w:sz w:val="24"/>
        </w:rPr>
      </w:pPr>
      <w:r>
        <w:rPr>
          <w:sz w:val="24"/>
        </w:rPr>
        <w:t xml:space="preserve">В случае отзыва Претендентом Заявки, поступивший задаток подлежит возврату </w:t>
      </w:r>
      <w:r>
        <w:rPr>
          <w:sz w:val="24"/>
        </w:rPr>
        <w:br/>
      </w:r>
      <w:r>
        <w:rPr>
          <w:sz w:val="24"/>
        </w:rPr>
        <w:t xml:space="preserve">в течение 5 (пяти) календарных дней со дня поступления уведомления об отзыве</w:t>
      </w:r>
      <w:r>
        <w:rPr>
          <w:spacing w:val="-15"/>
          <w:sz w:val="24"/>
        </w:rPr>
        <w:t xml:space="preserve"> </w:t>
      </w:r>
      <w:r>
        <w:rPr>
          <w:sz w:val="24"/>
        </w:rPr>
        <w:t xml:space="preserve">Заявки.</w:t>
      </w:r>
      <w:r>
        <w:rPr>
          <w:sz w:val="24"/>
        </w:rPr>
      </w:r>
      <w:r>
        <w:rPr>
          <w:sz w:val="24"/>
        </w:rPr>
      </w:r>
    </w:p>
    <w:p>
      <w:pPr>
        <w:numPr>
          <w:ilvl w:val="2"/>
          <w:numId w:val="3"/>
        </w:numPr>
        <w:contextualSpacing w:val="0"/>
        <w:ind w:left="0" w:right="128" w:firstLine="567"/>
        <w:jc w:val="both"/>
        <w:widowControl w:val="off"/>
        <w:tabs>
          <w:tab w:val="left" w:pos="851" w:leader="none"/>
          <w:tab w:val="left" w:pos="1461" w:leader="none"/>
        </w:tabs>
        <w:rPr>
          <w:sz w:val="24"/>
        </w:rPr>
      </w:pPr>
      <w:r>
        <w:rPr>
          <w:sz w:val="24"/>
        </w:rPr>
        <w:t xml:space="preserve">В случае отзыва Претендентом Заявки позднее дня окончания приема заявок задаток возвращается в порядке, установленном для Претендентов, не допущенных</w:t>
      </w:r>
      <w:r>
        <w:rPr>
          <w:sz w:val="24"/>
        </w:rPr>
        <w:br/>
      </w:r>
      <w:r>
        <w:rPr>
          <w:sz w:val="24"/>
        </w:rPr>
        <w:t xml:space="preserve">к </w:t>
      </w:r>
      <w:r>
        <w:rPr>
          <w:spacing w:val="-43"/>
          <w:sz w:val="24"/>
        </w:rPr>
        <w:t xml:space="preserve"> </w:t>
      </w:r>
      <w:r>
        <w:rPr>
          <w:sz w:val="24"/>
        </w:rPr>
        <w:t xml:space="preserve">участию</w:t>
      </w:r>
      <w:r>
        <w:rPr>
          <w:sz w:val="24"/>
        </w:rPr>
        <w:t xml:space="preserve"> в продаже</w:t>
      </w:r>
      <w:r>
        <w:rPr>
          <w:spacing w:val="-4"/>
          <w:sz w:val="24"/>
        </w:rPr>
        <w:t xml:space="preserve"> </w:t>
      </w:r>
      <w:r>
        <w:rPr>
          <w:sz w:val="24"/>
        </w:rPr>
        <w:t xml:space="preserve">имущества.</w:t>
      </w:r>
      <w:r>
        <w:rPr>
          <w:sz w:val="24"/>
        </w:rPr>
      </w:r>
      <w:r>
        <w:rPr>
          <w:sz w:val="24"/>
        </w:rPr>
      </w:r>
    </w:p>
    <w:p>
      <w:pPr>
        <w:ind w:left="0" w:firstLine="851"/>
        <w:jc w:val="both"/>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left="720" w:hanging="360"/>
        <w:jc w:val="center"/>
        <w:rPr>
          <w:rFonts w:ascii="Times New Roman" w:hAnsi="Times New Roman"/>
          <w:b/>
          <w:sz w:val="24"/>
        </w:rPr>
      </w:pPr>
      <w:r>
        <w:rPr>
          <w:rFonts w:ascii="Times New Roman" w:hAnsi="Times New Roman"/>
          <w:b/>
          <w:sz w:val="24"/>
        </w:rPr>
        <w:t xml:space="preserve">1</w:t>
      </w:r>
      <w:r>
        <w:rPr>
          <w:rFonts w:ascii="Times New Roman" w:hAnsi="Times New Roman"/>
          <w:b/>
          <w:sz w:val="24"/>
        </w:rPr>
        <w:t xml:space="preserve">0. Порядок ознакомления со сведениями об Имуществе, </w:t>
      </w:r>
      <w:r>
        <w:rPr>
          <w:rFonts w:ascii="Times New Roman" w:hAnsi="Times New Roman"/>
          <w:b/>
          <w:sz w:val="24"/>
        </w:rPr>
        <w:br/>
      </w:r>
      <w:r>
        <w:rPr>
          <w:rFonts w:ascii="Times New Roman" w:hAnsi="Times New Roman"/>
          <w:b/>
          <w:sz w:val="24"/>
        </w:rPr>
        <w:t xml:space="preserve">выставляемом на аукционе</w:t>
      </w:r>
      <w:r>
        <w:rPr>
          <w:rFonts w:ascii="Times New Roman" w:hAnsi="Times New Roman"/>
          <w:b/>
          <w:sz w:val="24"/>
        </w:rPr>
      </w:r>
      <w:r>
        <w:rPr>
          <w:rFonts w:ascii="Times New Roman" w:hAnsi="Times New Roman"/>
          <w:b/>
          <w:sz w:val="24"/>
        </w:rPr>
      </w:r>
    </w:p>
    <w:p>
      <w:pPr>
        <w:ind w:left="720" w:hanging="360"/>
        <w:jc w:val="center"/>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ind w:left="0" w:firstLine="709"/>
        <w:jc w:val="both"/>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HYPERLINK "http://www.torgi.gov.ru"</w:instrText>
      </w:r>
      <w:r>
        <w:rPr>
          <w:rFonts w:ascii="Times New Roman" w:hAnsi="Times New Roman"/>
          <w:sz w:val="24"/>
        </w:rPr>
        <w:fldChar w:fldCharType="separate"/>
      </w:r>
      <w:r>
        <w:rPr>
          <w:rFonts w:ascii="Times New Roman" w:hAnsi="Times New Roman"/>
          <w:sz w:val="24"/>
        </w:rPr>
        <w:t xml:space="preserve">10.1. </w:t>
      </w:r>
      <w:r>
        <w:rPr>
          <w:rFonts w:ascii="Times New Roman" w:hAnsi="Times New Roman"/>
          <w:sz w:val="24"/>
        </w:rPr>
        <w:fldChar w:fldCharType="end"/>
      </w:r>
      <w:r>
        <w:rPr>
          <w:rFonts w:ascii="Times New Roman" w:hAnsi="Times New Roman"/>
          <w:sz w:val="24"/>
        </w:rPr>
        <w:t xml:space="preserve">Информация</w:t>
      </w:r>
      <w:r>
        <w:rPr>
          <w:rFonts w:ascii="Times New Roman" w:hAnsi="Times New Roman"/>
          <w:sz w:val="24"/>
        </w:rPr>
        <w:t xml:space="preserve"> о проведении </w:t>
      </w:r>
      <w:r>
        <w:rPr>
          <w:rFonts w:ascii="Times New Roman" w:hAnsi="Times New Roman"/>
          <w:sz w:val="24"/>
        </w:rPr>
        <w:t xml:space="preserve">аукциона</w:t>
      </w:r>
      <w:r>
        <w:rPr>
          <w:rFonts w:ascii="Times New Roman" w:hAnsi="Times New Roman"/>
          <w:sz w:val="24"/>
        </w:rPr>
        <w:t xml:space="preserve"> </w:t>
      </w:r>
      <w:r>
        <w:rPr>
          <w:rFonts w:ascii="Times New Roman" w:hAnsi="Times New Roman"/>
          <w:sz w:val="24"/>
        </w:rPr>
        <w:t xml:space="preserve">размещается </w:t>
      </w:r>
      <w:r>
        <w:rPr>
          <w:rFonts w:ascii="Times New Roman" w:hAnsi="Times New Roman"/>
          <w:sz w:val="24"/>
        </w:rPr>
        <w:t xml:space="preserve">на официальном сайте</w:t>
      </w:r>
      <w:r>
        <w:rPr>
          <w:rFonts w:ascii="Times New Roman" w:hAnsi="Times New Roman"/>
          <w:sz w:val="24"/>
        </w:rPr>
        <w:t xml:space="preserve"> Российской Федерации</w:t>
      </w:r>
      <w:r>
        <w:rPr>
          <w:rFonts w:ascii="Times New Roman" w:hAnsi="Times New Roman"/>
          <w:sz w:val="24"/>
        </w:rPr>
        <w:t xml:space="preserve"> в сети </w:t>
      </w:r>
      <w:r>
        <w:rPr>
          <w:rFonts w:ascii="Times New Roman" w:hAnsi="Times New Roman"/>
          <w:sz w:val="24"/>
        </w:rPr>
        <w:t xml:space="preserve">Интернет</w:t>
      </w:r>
      <w:r>
        <w:rPr>
          <w:rFonts w:ascii="Times New Roman" w:hAnsi="Times New Roman"/>
          <w:sz w:val="24"/>
        </w:rPr>
        <w:t xml:space="preserve"> </w:t>
      </w:r>
      <w:r>
        <w:rPr>
          <w:rStyle w:val="1026"/>
          <w:rFonts w:ascii="Times New Roman" w:hAnsi="Times New Roman"/>
          <w:color w:val="000000"/>
          <w:sz w:val="24"/>
          <w:u w:val="none"/>
        </w:rPr>
        <w:fldChar w:fldCharType="begin"/>
      </w:r>
      <w:r>
        <w:rPr>
          <w:rStyle w:val="1026"/>
          <w:rFonts w:ascii="Times New Roman" w:hAnsi="Times New Roman"/>
          <w:color w:val="000000"/>
          <w:sz w:val="24"/>
          <w:u w:val="none"/>
        </w:rPr>
        <w:instrText xml:space="preserve">HYPERLINK "http://www.torgi.gov.ru"</w:instrText>
      </w:r>
      <w:r>
        <w:rPr>
          <w:rStyle w:val="1026"/>
          <w:rFonts w:ascii="Times New Roman" w:hAnsi="Times New Roman"/>
          <w:color w:val="000000"/>
          <w:sz w:val="24"/>
          <w:u w:val="none"/>
        </w:rPr>
        <w:fldChar w:fldCharType="separate"/>
      </w:r>
      <w:r>
        <w:rPr>
          <w:rStyle w:val="1026"/>
          <w:rFonts w:ascii="Times New Roman" w:hAnsi="Times New Roman"/>
          <w:color w:val="000000"/>
          <w:sz w:val="24"/>
          <w:u w:val="none"/>
        </w:rPr>
        <w:t xml:space="preserve">www.torgi.gov.ru</w:t>
      </w:r>
      <w:r>
        <w:rPr>
          <w:rStyle w:val="1026"/>
          <w:rFonts w:ascii="Times New Roman" w:hAnsi="Times New Roman"/>
          <w:color w:val="000000"/>
          <w:sz w:val="24"/>
          <w:u w:val="none"/>
        </w:rPr>
        <w:fldChar w:fldCharType="end"/>
      </w:r>
      <w:r>
        <w:rPr>
          <w:rFonts w:ascii="Times New Roman" w:hAnsi="Times New Roman"/>
          <w:sz w:val="24"/>
        </w:rPr>
        <w:t xml:space="preserve">, </w:t>
      </w:r>
      <w:r>
        <w:rPr>
          <w:rFonts w:ascii="Times New Roman" w:hAnsi="Times New Roman"/>
          <w:sz w:val="24"/>
        </w:rPr>
        <w:t xml:space="preserve">на </w:t>
      </w:r>
      <w:r>
        <w:rPr>
          <w:rFonts w:ascii="Times New Roman" w:hAnsi="Times New Roman"/>
          <w:sz w:val="24"/>
        </w:rPr>
        <w:t xml:space="preserve">официальном </w:t>
      </w:r>
      <w:r>
        <w:rPr>
          <w:rFonts w:ascii="Times New Roman" w:hAnsi="Times New Roman"/>
          <w:sz w:val="24"/>
        </w:rPr>
        <w:t xml:space="preserve">сайте Продавца </w:t>
      </w:r>
      <w:r>
        <w:rPr>
          <w:rFonts w:ascii="Times New Roman" w:hAnsi="Times New Roman"/>
          <w:sz w:val="24"/>
        </w:rPr>
        <w:t xml:space="preserve">в сети Интернет</w:t>
      </w:r>
      <w:r>
        <w:rPr>
          <w:rFonts w:ascii="Times New Roman" w:hAnsi="Times New Roman"/>
          <w:sz w:val="24"/>
        </w:rPr>
        <w:fldChar w:fldCharType="begin"/>
      </w:r>
      <w:r>
        <w:rPr>
          <w:rFonts w:ascii="Times New Roman" w:hAnsi="Times New Roman"/>
          <w:sz w:val="24"/>
        </w:rPr>
        <w:instrText xml:space="preserve">HYPERLINK "https://tu63.rosim.ru"</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color w:val="0000ff"/>
          <w:sz w:val="24"/>
          <w:u w:val="single"/>
        </w:rPr>
        <w:t xml:space="preserve">https</w:t>
      </w:r>
      <w:r>
        <w:rPr>
          <w:rFonts w:ascii="Times New Roman" w:hAnsi="Times New Roman"/>
          <w:color w:val="0000ff"/>
          <w:sz w:val="24"/>
          <w:u w:val="single"/>
        </w:rPr>
        <w:t xml:space="preserve">://tu63.rosim.ru</w:t>
      </w:r>
      <w:r>
        <w:rPr>
          <w:rFonts w:ascii="Times New Roman" w:hAnsi="Times New Roman"/>
          <w:sz w:val="24"/>
        </w:rPr>
        <w:fldChar w:fldCharType="end"/>
      </w:r>
      <w:r>
        <w:rPr>
          <w:rFonts w:ascii="Times New Roman" w:hAnsi="Times New Roman"/>
          <w:sz w:val="24"/>
        </w:rPr>
        <w:t xml:space="preserve">/ и на сайте электронной площадки  </w:t>
      </w:r>
      <w:r>
        <w:rPr>
          <w:rFonts w:ascii="Times New Roman" w:hAnsi="Times New Roman"/>
          <w:sz w:val="24"/>
        </w:rPr>
        <w:t xml:space="preserve">(п.3.3 настоящего Информационного сообщения) и содержит следующее: </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а) информационное сообщение о проведении продажи имущества;</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б) форму заявки (приложение № 1);</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в) проект договора купли-продажи имуществ</w:t>
      </w:r>
      <w:r>
        <w:rPr>
          <w:rFonts w:ascii="Times New Roman" w:hAnsi="Times New Roman"/>
          <w:sz w:val="24"/>
        </w:rPr>
        <w:t xml:space="preserve">а (приложение № 2);</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г) иные сведения, предусмотренные Федеральным законом от 21.12.2001 № 178-ФЗ </w:t>
      </w:r>
      <w:r>
        <w:rPr>
          <w:rFonts w:ascii="Times New Roman" w:hAnsi="Times New Roman"/>
          <w:sz w:val="24"/>
        </w:rPr>
        <w:br/>
      </w:r>
      <w:r>
        <w:rPr>
          <w:rFonts w:ascii="Times New Roman" w:hAnsi="Times New Roman"/>
          <w:sz w:val="24"/>
        </w:rPr>
        <w:t xml:space="preserve">«О приватизации государственного и муниципального имущества».</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HYPERLINK "https://tu63.rosim.ru"</w:instrText>
      </w:r>
      <w:r>
        <w:rPr>
          <w:rFonts w:ascii="Times New Roman" w:hAnsi="Times New Roman"/>
          <w:sz w:val="24"/>
        </w:rPr>
        <w:fldChar w:fldCharType="separate"/>
      </w:r>
      <w:r>
        <w:rPr>
          <w:rFonts w:ascii="Times New Roman" w:hAnsi="Times New Roman"/>
          <w:sz w:val="24"/>
        </w:rPr>
        <w:t xml:space="preserve">10.2. </w:t>
      </w:r>
      <w:r>
        <w:rPr>
          <w:rFonts w:ascii="Times New Roman" w:hAnsi="Times New Roman"/>
          <w:sz w:val="24"/>
        </w:rPr>
        <w:t xml:space="preserve">С дополнительной информацией об участии в торгах, о порядке проведения торгов, с формой заявки, условиями договора купли-продажи, претенденты могут ознакомиться на официальном сайте в сети "Интернет" </w:t>
      </w:r>
      <w:r>
        <w:rPr>
          <w:rFonts w:ascii="Times New Roman" w:hAnsi="Times New Roman"/>
          <w:color w:val="0000ff"/>
          <w:sz w:val="24"/>
          <w:u w:val="single"/>
        </w:rPr>
        <w:t xml:space="preserve">https://tu63.rosim.ru</w:t>
      </w:r>
      <w:r>
        <w:rPr>
          <w:rFonts w:ascii="Times New Roman" w:hAnsi="Times New Roman"/>
          <w:sz w:val="24"/>
        </w:rPr>
        <w:fldChar w:fldCharType="end"/>
      </w:r>
      <w:r>
        <w:rPr>
          <w:rFonts w:ascii="Times New Roman" w:hAnsi="Times New Roman"/>
          <w:sz w:val="24"/>
        </w:rPr>
        <w:fldChar w:fldCharType="begin"/>
      </w:r>
      <w:r>
        <w:rPr>
          <w:rFonts w:ascii="Times New Roman" w:hAnsi="Times New Roman"/>
          <w:sz w:val="24"/>
        </w:rPr>
        <w:instrText xml:space="preserve">HYPERLINK "http://www.torgi.gov.ru"</w:instrText>
      </w:r>
      <w:r>
        <w:rPr>
          <w:rFonts w:ascii="Times New Roman" w:hAnsi="Times New Roman"/>
          <w:sz w:val="24"/>
        </w:rPr>
        <w:fldChar w:fldCharType="separate"/>
      </w:r>
      <w:r>
        <w:rPr>
          <w:rFonts w:ascii="Times New Roman" w:hAnsi="Times New Roman"/>
          <w:sz w:val="24"/>
        </w:rPr>
        <w:t xml:space="preserve">/, официальном сайте Российской Федерации в сети "Интернет" </w:t>
      </w:r>
      <w:r>
        <w:rPr>
          <w:rFonts w:ascii="Times New Roman" w:hAnsi="Times New Roman"/>
          <w:sz w:val="24"/>
        </w:rPr>
        <w:fldChar w:fldCharType="end"/>
      </w:r>
      <w:r>
        <w:rPr>
          <w:rFonts w:ascii="Times New Roman" w:hAnsi="Times New Roman"/>
          <w:color w:val="000000"/>
          <w:sz w:val="24"/>
          <w:u w:val="none"/>
        </w:rPr>
        <w:fldChar w:fldCharType="begin"/>
      </w:r>
      <w:r>
        <w:rPr>
          <w:rFonts w:ascii="Times New Roman" w:hAnsi="Times New Roman"/>
          <w:color w:val="000000"/>
          <w:sz w:val="24"/>
          <w:u w:val="none"/>
        </w:rPr>
        <w:instrText xml:space="preserve">HYPERLINK "http://www.torgi.gov.ru"</w:instrText>
      </w:r>
      <w:r>
        <w:rPr>
          <w:rFonts w:ascii="Times New Roman" w:hAnsi="Times New Roman"/>
          <w:color w:val="000000"/>
          <w:sz w:val="24"/>
          <w:u w:val="none"/>
        </w:rPr>
        <w:fldChar w:fldCharType="separate"/>
      </w:r>
      <w:r>
        <w:rPr>
          <w:rFonts w:ascii="Times New Roman" w:hAnsi="Times New Roman"/>
          <w:color w:val="000000"/>
          <w:sz w:val="24"/>
          <w:u w:val="none"/>
        </w:rPr>
        <w:t xml:space="preserve">www.torgi.gov.ru</w:t>
      </w:r>
      <w:r>
        <w:rPr>
          <w:rFonts w:ascii="Times New Roman" w:hAnsi="Times New Roman"/>
          <w:color w:val="000000"/>
          <w:sz w:val="24"/>
          <w:u w:val="none"/>
        </w:rPr>
        <w:fldChar w:fldCharType="end"/>
      </w:r>
      <w:r>
        <w:rPr>
          <w:rFonts w:ascii="Times New Roman" w:hAnsi="Times New Roman"/>
          <w:sz w:val="24"/>
        </w:rPr>
        <w:t xml:space="preserve">, на сайте в сети «Интернет» Организатора (электронная площадка) и по телефону: (846) 340-10-72, 340-08-16.</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10.3. Любое лицо независимо от регистрации на</w:t>
      </w:r>
      <w:r>
        <w:rPr>
          <w:rFonts w:ascii="Times New Roman" w:hAnsi="Times New Roman"/>
          <w:sz w:val="24"/>
        </w:rPr>
        <w:t xml:space="preserve">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Такой запрос в режиме реального времени направляет</w:t>
      </w:r>
      <w:r>
        <w:rPr>
          <w:rFonts w:ascii="Times New Roman" w:hAnsi="Times New Roman"/>
          <w:sz w:val="24"/>
        </w:rPr>
        <w:t xml:space="preserve">ся в «личный кабинет» Продавца для рассмотрения при условии, что запрос поступил продавцу не позднее 5 (пяти) рабочих дней до окончания подачи заявок.</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rPr>
      </w:pPr>
      <w:r>
        <w:rPr>
          <w:rFonts w:ascii="Times New Roman" w:hAnsi="Times New Roman"/>
          <w:sz w:val="24"/>
        </w:rPr>
        <w:t xml:space="preserve">В течение 2 (двух) рабочих дней со дня поступления запроса продавец предоставляет Оператору электронной п</w:t>
      </w:r>
      <w:r>
        <w:rPr>
          <w:rFonts w:ascii="Times New Roman" w:hAnsi="Times New Roman"/>
          <w:sz w:val="24"/>
        </w:rPr>
        <w:t xml:space="preserve">лощадки для размещения в открытом доступе разъяснение с указанием предмета запроса, но без указания лица, от которого поступил запрос.</w:t>
      </w:r>
      <w:r>
        <w:rPr>
          <w:rFonts w:ascii="Times New Roman" w:hAnsi="Times New Roman"/>
          <w:sz w:val="24"/>
        </w:rPr>
      </w:r>
      <w:r>
        <w:rPr>
          <w:rFonts w:ascii="Times New Roman" w:hAnsi="Times New Roman"/>
          <w:sz w:val="24"/>
        </w:rPr>
      </w:r>
    </w:p>
    <w:p>
      <w:pPr>
        <w:ind w:left="0" w:firstLine="709"/>
        <w:jc w:val="both"/>
        <w:rPr>
          <w:rFonts w:ascii="Times New Roman" w:hAnsi="Times New Roman"/>
          <w:sz w:val="24"/>
          <w:szCs w:val="24"/>
          <w:highlight w:val="none"/>
        </w:rPr>
      </w:pPr>
      <w:r>
        <w:rPr>
          <w:rFonts w:ascii="Times New Roman" w:hAnsi="Times New Roman"/>
          <w:sz w:val="24"/>
        </w:rPr>
        <w:t xml:space="preserve">В случае направления запроса иностранными лицами такой запрос должен иметь перевод на русский язык.</w:t>
      </w:r>
      <w:r>
        <w:rPr>
          <w:rFonts w:ascii="Times New Roman" w:hAnsi="Times New Roman"/>
          <w:sz w:val="24"/>
          <w:szCs w:val="24"/>
          <w:highlight w:val="none"/>
        </w:rPr>
      </w:r>
      <w:r>
        <w:rPr>
          <w:rFonts w:ascii="Times New Roman" w:hAnsi="Times New Roman"/>
          <w:sz w:val="24"/>
          <w:szCs w:val="24"/>
          <w:highlight w:val="none"/>
        </w:rPr>
      </w:r>
    </w:p>
    <w:p>
      <w:pPr>
        <w:ind w:left="0" w:firstLine="709"/>
        <w:jc w:val="both"/>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left="360" w:firstLine="0"/>
        <w:jc w:val="center"/>
        <w:rPr>
          <w:rFonts w:ascii="Times New Roman" w:hAnsi="Times New Roman"/>
          <w:b/>
          <w:sz w:val="24"/>
        </w:rPr>
      </w:pPr>
      <w:r>
        <w:rPr>
          <w:rFonts w:ascii="Times New Roman" w:hAnsi="Times New Roman"/>
          <w:b/>
          <w:sz w:val="24"/>
        </w:rPr>
        <w:t xml:space="preserve">11.</w:t>
      </w:r>
      <w:r>
        <w:rPr>
          <w:rFonts w:ascii="Times New Roman" w:hAnsi="Times New Roman"/>
          <w:b/>
          <w:sz w:val="24"/>
        </w:rPr>
        <w:t xml:space="preserve"> Порядок определе</w:t>
      </w:r>
      <w:r>
        <w:rPr>
          <w:rFonts w:ascii="Times New Roman" w:hAnsi="Times New Roman"/>
          <w:b/>
          <w:sz w:val="24"/>
        </w:rPr>
        <w:t xml:space="preserve">ния участников </w:t>
      </w:r>
      <w:r>
        <w:rPr>
          <w:rFonts w:ascii="Times New Roman" w:hAnsi="Times New Roman"/>
          <w:b/>
          <w:sz w:val="24"/>
        </w:rPr>
        <w:t xml:space="preserve">аукциона</w:t>
      </w:r>
      <w:r>
        <w:rPr>
          <w:rFonts w:ascii="Times New Roman" w:hAnsi="Times New Roman"/>
          <w:b/>
          <w:sz w:val="24"/>
        </w:rPr>
      </w:r>
      <w:r>
        <w:rPr>
          <w:rFonts w:ascii="Times New Roman" w:hAnsi="Times New Roman"/>
          <w:b/>
          <w:sz w:val="24"/>
        </w:rPr>
      </w:r>
    </w:p>
    <w:p>
      <w:pPr>
        <w:ind w:left="0" w:firstLine="709"/>
        <w:jc w:val="both"/>
        <w:tabs>
          <w:tab w:val="left" w:pos="540" w:leader="none"/>
        </w:tabs>
        <w:rPr>
          <w:rFonts w:ascii="Times New Roman" w:hAnsi="Times New Roman"/>
          <w:sz w:val="24"/>
          <w:szCs w:val="24"/>
        </w:rPr>
        <w:outlineLvl w:val="0"/>
      </w:pPr>
      <w:r>
        <w:rPr>
          <w:rFonts w:ascii="Times New Roman" w:hAnsi="Times New Roman"/>
          <w:sz w:val="24"/>
          <w:highlight w:val="none"/>
        </w:rPr>
      </w:r>
      <w:r>
        <w:rPr>
          <w:rFonts w:ascii="Times New Roman" w:hAnsi="Times New Roman"/>
          <w:sz w:val="24"/>
          <w:szCs w:val="24"/>
        </w:rPr>
      </w:r>
      <w:r>
        <w:rPr>
          <w:rFonts w:ascii="Times New Roman" w:hAnsi="Times New Roman"/>
          <w:sz w:val="24"/>
          <w:szCs w:val="24"/>
        </w:rPr>
      </w:r>
    </w:p>
    <w:p>
      <w:pPr>
        <w:ind w:left="0" w:firstLine="709"/>
        <w:jc w:val="both"/>
        <w:tabs>
          <w:tab w:val="left" w:pos="540" w:leader="none"/>
        </w:tabs>
        <w:rPr>
          <w:rFonts w:ascii="Times New Roman" w:hAnsi="Times New Roman"/>
          <w:sz w:val="24"/>
          <w:szCs w:val="24"/>
          <w:highlight w:val="none"/>
        </w:rPr>
        <w:outlineLvl w:val="0"/>
      </w:pPr>
      <w:r>
        <w:rPr>
          <w:rFonts w:ascii="Times New Roman" w:hAnsi="Times New Roman"/>
          <w:sz w:val="24"/>
        </w:rPr>
        <w:t xml:space="preserve">11.1. В день определения Участников аукциона</w:t>
      </w:r>
      <w:r>
        <w:rPr>
          <w:rFonts w:ascii="Times New Roman" w:hAnsi="Times New Roman"/>
          <w:sz w:val="24"/>
        </w:rPr>
        <w:t xml:space="preserve">,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w:t>
      </w:r>
      <w:r>
        <w:rPr>
          <w:rFonts w:ascii="Times New Roman" w:hAnsi="Times New Roman"/>
          <w:sz w:val="24"/>
        </w:rPr>
        <w:t xml:space="preserve">журналу приема заявок.</w:t>
      </w:r>
      <w:r>
        <w:rPr>
          <w:rFonts w:ascii="Times New Roman" w:hAnsi="Times New Roman"/>
          <w:sz w:val="24"/>
          <w:szCs w:val="24"/>
          <w:highlight w:val="none"/>
        </w:rPr>
      </w:r>
      <w:r>
        <w:rPr>
          <w:rFonts w:ascii="Times New Roman" w:hAnsi="Times New Roman"/>
          <w:sz w:val="24"/>
          <w:szCs w:val="24"/>
          <w:highlight w:val="none"/>
        </w:rPr>
      </w:r>
    </w:p>
    <w:p>
      <w:pPr>
        <w:ind w:left="0" w:firstLine="709"/>
        <w:jc w:val="both"/>
        <w:tabs>
          <w:tab w:val="left" w:pos="540" w:leader="none"/>
        </w:tabs>
        <w:rPr>
          <w:rFonts w:ascii="Times New Roman" w:hAnsi="Times New Roman"/>
          <w:color w:val="000000" w:themeColor="text1"/>
          <w:sz w:val="24"/>
        </w:rPr>
        <w:outlineLvl w:val="0"/>
      </w:pPr>
      <w:r>
        <w:rPr>
          <w:rFonts w:ascii="Times New Roman" w:hAnsi="Times New Roman"/>
          <w:color w:val="000000" w:themeColor="text1"/>
          <w:sz w:val="24"/>
        </w:rPr>
        <w:t xml:space="preserve">11.2.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w:t>
      </w:r>
      <w:r>
        <w:rPr>
          <w:rFonts w:ascii="Times New Roman" w:hAnsi="Times New Roman"/>
          <w:color w:val="000000" w:themeColor="text1"/>
          <w:sz w:val="24"/>
        </w:rPr>
        <w:br/>
      </w:r>
      <w:r>
        <w:rPr>
          <w:rFonts w:ascii="Times New Roman" w:hAnsi="Times New Roman"/>
          <w:color w:val="000000" w:themeColor="text1"/>
          <w:sz w:val="24"/>
        </w:rPr>
        <w:t xml:space="preserve">в котором приводится перечень принятых заявок (с указанием имен </w:t>
      </w:r>
      <w:r>
        <w:rPr>
          <w:rFonts w:ascii="Times New Roman" w:hAnsi="Times New Roman"/>
          <w:color w:val="000000" w:themeColor="text1"/>
          <w:sz w:val="24"/>
        </w:rPr>
        <w:t xml:space="preserve">(наименований) претендентов), перечень отозванных заявок, имена (наименования) Претендентов, признанных </w:t>
      </w:r>
      <w:r>
        <w:rPr>
          <w:rFonts w:ascii="Times New Roman" w:hAnsi="Times New Roman"/>
          <w:color w:val="000000" w:themeColor="text1"/>
          <w:sz w:val="24"/>
        </w:rPr>
        <w:t xml:space="preserve">Участниками, а также имена (наименования) Претендентов, которым было отказано в допуске к участию в аукционе</w:t>
      </w:r>
      <w:r>
        <w:rPr>
          <w:rFonts w:ascii="Times New Roman" w:hAnsi="Times New Roman"/>
          <w:color w:val="000000" w:themeColor="text1"/>
          <w:sz w:val="24"/>
        </w:rPr>
        <w:t xml:space="preserve">, с указанием оснований отказа</w:t>
      </w:r>
      <w:r>
        <w:rPr>
          <w:rFonts w:ascii="Times New Roman" w:hAnsi="Times New Roman"/>
          <w:color w:val="000000" w:themeColor="text1"/>
          <w:sz w:val="24"/>
        </w:rPr>
      </w:r>
      <w:r>
        <w:rPr>
          <w:rFonts w:ascii="Times New Roman" w:hAnsi="Times New Roman"/>
          <w:color w:val="000000" w:themeColor="text1"/>
          <w:sz w:val="24"/>
        </w:rPr>
      </w:r>
    </w:p>
    <w:p>
      <w:pPr>
        <w:ind w:left="0" w:firstLine="709"/>
        <w:jc w:val="both"/>
        <w:tabs>
          <w:tab w:val="left" w:pos="540" w:leader="none"/>
        </w:tabs>
        <w:rPr>
          <w:rFonts w:ascii="Times New Roman" w:hAnsi="Times New Roman"/>
          <w:color w:val="000000" w:themeColor="text1"/>
          <w:sz w:val="24"/>
        </w:rPr>
        <w:outlineLvl w:val="0"/>
      </w:pPr>
      <w:r>
        <w:rPr>
          <w:rFonts w:ascii="Times New Roman" w:hAnsi="Times New Roman"/>
          <w:color w:val="000000" w:themeColor="text1"/>
          <w:sz w:val="24"/>
        </w:rPr>
        <w:t xml:space="preserve">11.3. Не позд</w:t>
      </w:r>
      <w:r>
        <w:rPr>
          <w:rFonts w:ascii="Times New Roman" w:hAnsi="Times New Roman"/>
          <w:color w:val="000000" w:themeColor="text1"/>
          <w:sz w:val="24"/>
        </w:rPr>
        <w:t xml:space="preserve">нее следующего рабочего дня после дня подписания протокола </w:t>
      </w:r>
      <w:r>
        <w:rPr>
          <w:rFonts w:ascii="Times New Roman" w:hAnsi="Times New Roman"/>
          <w:color w:val="000000" w:themeColor="text1"/>
          <w:sz w:val="24"/>
        </w:rPr>
        <w:br/>
      </w:r>
      <w:r>
        <w:rPr>
          <w:rFonts w:ascii="Times New Roman" w:hAnsi="Times New Roman"/>
          <w:color w:val="000000" w:themeColor="text1"/>
          <w:sz w:val="24"/>
        </w:rPr>
        <w:t xml:space="preserve">о признании Претендентов участниками всем Претендентам, подавшим Заявки, направляется уведомление о признании их Участниками аукционе</w:t>
      </w:r>
      <w:r>
        <w:rPr>
          <w:rFonts w:ascii="Times New Roman" w:hAnsi="Times New Roman"/>
          <w:color w:val="000000" w:themeColor="text1"/>
          <w:sz w:val="24"/>
        </w:rPr>
        <w:t xml:space="preserve"> или об отказе в признании Участниками аукциона </w:t>
      </w:r>
      <w:r>
        <w:rPr>
          <w:rFonts w:ascii="Times New Roman" w:hAnsi="Times New Roman"/>
          <w:color w:val="000000" w:themeColor="text1"/>
          <w:sz w:val="24"/>
        </w:rPr>
        <w:t xml:space="preserve">с указанием осн</w:t>
      </w:r>
      <w:r>
        <w:rPr>
          <w:rFonts w:ascii="Times New Roman" w:hAnsi="Times New Roman"/>
          <w:color w:val="000000" w:themeColor="text1"/>
          <w:sz w:val="24"/>
        </w:rPr>
        <w:t xml:space="preserve">ований отказа</w:t>
      </w:r>
      <w:r>
        <w:rPr>
          <w:rFonts w:ascii="Times New Roman" w:hAnsi="Times New Roman"/>
          <w:color w:val="000000" w:themeColor="text1"/>
          <w:sz w:val="24"/>
        </w:rPr>
      </w:r>
      <w:r>
        <w:rPr>
          <w:rFonts w:ascii="Times New Roman" w:hAnsi="Times New Roman"/>
          <w:color w:val="000000" w:themeColor="text1"/>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11.4. Информация о Претендентах, не допущенных к участию в аукционе</w:t>
      </w:r>
      <w:r>
        <w:rPr>
          <w:rFonts w:ascii="Times New Roman" w:hAnsi="Times New Roman"/>
          <w:sz w:val="24"/>
        </w:rPr>
        <w:t xml:space="preserve">,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w:t>
      </w:r>
      <w:r>
        <w:rPr>
          <w:rFonts w:ascii="Times New Roman" w:hAnsi="Times New Roman"/>
          <w:sz w:val="24"/>
        </w:rPr>
        <w:t xml:space="preserve">й Федерации, а также на сайте Продавца в сети «Интернет».</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11.5. Претендент приобретает статус Участника аукциона</w:t>
      </w:r>
      <w:r>
        <w:rPr>
          <w:rFonts w:ascii="Times New Roman" w:hAnsi="Times New Roman"/>
          <w:sz w:val="24"/>
        </w:rPr>
        <w:t xml:space="preserve"> с момента подписания протокола о признании претендентов участниками</w:t>
      </w:r>
      <w:r>
        <w:rPr>
          <w:rFonts w:ascii="Times New Roman" w:hAnsi="Times New Roman"/>
          <w:sz w:val="24"/>
        </w:rPr>
        <w:t xml:space="preserve"> аукциона</w:t>
      </w:r>
      <w:r>
        <w:rPr>
          <w:rFonts w:ascii="Times New Roman" w:hAnsi="Times New Roman"/>
          <w:sz w:val="24"/>
        </w:rPr>
        <w:t xml:space="preserve">.</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11.6. Претендент не допускается к участию в аукционе</w:t>
      </w:r>
      <w:r>
        <w:rPr>
          <w:rFonts w:ascii="Times New Roman" w:hAnsi="Times New Roman"/>
          <w:sz w:val="24"/>
        </w:rPr>
        <w:t xml:space="preserve"> по следующим</w:t>
      </w:r>
      <w:r>
        <w:rPr>
          <w:rFonts w:ascii="Times New Roman" w:hAnsi="Times New Roman"/>
          <w:sz w:val="24"/>
        </w:rPr>
        <w:t xml:space="preserve"> основаниям:</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а) представленные документы не подтверждают право Претендента быть покупателем имущества в соответствии с законодательством Российской Федерации.</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б) представлены не все документы в соответствии с перечнем, указанным </w:t>
      </w:r>
      <w:r>
        <w:rPr>
          <w:rFonts w:ascii="Times New Roman" w:hAnsi="Times New Roman"/>
          <w:sz w:val="24"/>
        </w:rPr>
        <w:br/>
      </w:r>
      <w:r>
        <w:rPr>
          <w:rFonts w:ascii="Times New Roman" w:hAnsi="Times New Roman"/>
          <w:sz w:val="24"/>
        </w:rPr>
        <w:t xml:space="preserve">в И</w:t>
      </w:r>
      <w:r>
        <w:rPr>
          <w:rFonts w:ascii="Times New Roman" w:hAnsi="Times New Roman"/>
          <w:sz w:val="24"/>
        </w:rPr>
        <w:t xml:space="preserve">нформационном сообщении о проведении продажи, или оформление представленных документов не соответствует законодательству Российской Федерации.</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в) не подтверждено поступление в установленный срок задатка на счет, указанный </w:t>
      </w:r>
      <w:r>
        <w:rPr>
          <w:rFonts w:ascii="Times New Roman" w:hAnsi="Times New Roman"/>
          <w:sz w:val="24"/>
        </w:rPr>
        <w:br/>
      </w:r>
      <w:r>
        <w:rPr>
          <w:rFonts w:ascii="Times New Roman" w:hAnsi="Times New Roman"/>
          <w:sz w:val="24"/>
        </w:rPr>
        <w:t xml:space="preserve">в Информационном сообщении.</w:t>
      </w:r>
      <w:r>
        <w:rPr>
          <w:rFonts w:ascii="Times New Roman" w:hAnsi="Times New Roman"/>
          <w:sz w:val="24"/>
        </w:rPr>
      </w:r>
      <w:r>
        <w:rPr>
          <w:rFonts w:ascii="Times New Roman" w:hAnsi="Times New Roman"/>
          <w:sz w:val="24"/>
        </w:rPr>
      </w:r>
    </w:p>
    <w:p>
      <w:pPr>
        <w:ind w:left="0" w:firstLine="709"/>
        <w:jc w:val="both"/>
        <w:tabs>
          <w:tab w:val="left" w:pos="540" w:leader="none"/>
        </w:tabs>
        <w:rPr>
          <w:rFonts w:ascii="Times New Roman" w:hAnsi="Times New Roman"/>
          <w:sz w:val="24"/>
        </w:rPr>
        <w:outlineLvl w:val="0"/>
      </w:pPr>
      <w:r>
        <w:rPr>
          <w:rFonts w:ascii="Times New Roman" w:hAnsi="Times New Roman"/>
          <w:sz w:val="24"/>
        </w:rPr>
        <w:t xml:space="preserve">г) За</w:t>
      </w:r>
      <w:r>
        <w:rPr>
          <w:rFonts w:ascii="Times New Roman" w:hAnsi="Times New Roman"/>
          <w:sz w:val="24"/>
        </w:rPr>
        <w:t xml:space="preserve">явка подана лицом, не уполномоченным Претендентом на осуществление таких действий.</w:t>
      </w:r>
      <w:r>
        <w:rPr>
          <w:rFonts w:ascii="Times New Roman" w:hAnsi="Times New Roman"/>
          <w:sz w:val="24"/>
        </w:rPr>
      </w:r>
      <w:r>
        <w:rPr>
          <w:rFonts w:ascii="Times New Roman" w:hAnsi="Times New Roman"/>
          <w:sz w:val="24"/>
        </w:rPr>
      </w:r>
    </w:p>
    <w:p>
      <w:pPr>
        <w:ind w:left="102" w:firstLine="0"/>
        <w:jc w:val="center"/>
        <w:rPr>
          <w:b/>
          <w:bCs/>
          <w:sz w:val="24"/>
          <w:szCs w:val="24"/>
          <w:highlight w:val="none"/>
        </w:rPr>
      </w:pPr>
      <w:r>
        <w:rPr>
          <w:b/>
          <w:bCs/>
          <w:sz w:val="24"/>
          <w:szCs w:val="24"/>
          <w:highlight w:val="none"/>
        </w:rPr>
      </w:r>
      <w:r>
        <w:rPr>
          <w:b/>
          <w:bCs/>
          <w:sz w:val="24"/>
          <w:szCs w:val="24"/>
          <w:highlight w:val="none"/>
        </w:rPr>
      </w:r>
      <w:r>
        <w:rPr>
          <w:b/>
          <w:bCs/>
          <w:sz w:val="24"/>
          <w:szCs w:val="24"/>
          <w:highlight w:val="none"/>
        </w:rPr>
      </w:r>
    </w:p>
    <w:p>
      <w:pPr>
        <w:ind w:left="102" w:firstLine="0"/>
        <w:jc w:val="center"/>
        <w:rPr>
          <w:b/>
          <w:bCs/>
          <w:sz w:val="24"/>
          <w:szCs w:val="24"/>
          <w:highlight w:val="none"/>
        </w:rPr>
      </w:pPr>
      <w:r>
        <w:rPr>
          <w:b/>
          <w:bCs/>
          <w:sz w:val="24"/>
          <w:szCs w:val="24"/>
          <w:highlight w:val="none"/>
        </w:rPr>
      </w:r>
      <w:r>
        <w:rPr>
          <w:b/>
          <w:bCs/>
          <w:sz w:val="24"/>
          <w:szCs w:val="24"/>
          <w:highlight w:val="none"/>
        </w:rPr>
      </w:r>
      <w:r>
        <w:rPr>
          <w:b/>
          <w:bCs/>
          <w:sz w:val="24"/>
          <w:szCs w:val="24"/>
          <w:highlight w:val="none"/>
        </w:rPr>
      </w:r>
    </w:p>
    <w:p>
      <w:pPr>
        <w:ind w:left="102" w:firstLine="0"/>
        <w:jc w:val="center"/>
        <w:rPr>
          <w:b/>
          <w:bCs/>
          <w:sz w:val="24"/>
          <w:szCs w:val="24"/>
          <w:highlight w:val="none"/>
        </w:rPr>
      </w:pPr>
      <w:r>
        <w:rPr>
          <w:b/>
          <w:sz w:val="24"/>
          <w:highlight w:val="none"/>
        </w:rPr>
      </w:r>
      <w:r>
        <w:rPr>
          <w:b/>
          <w:bCs/>
          <w:sz w:val="24"/>
          <w:szCs w:val="24"/>
          <w:highlight w:val="none"/>
        </w:rPr>
      </w:r>
      <w:r>
        <w:rPr>
          <w:b/>
          <w:bCs/>
          <w:sz w:val="24"/>
          <w:szCs w:val="24"/>
          <w:highlight w:val="none"/>
        </w:rPr>
      </w:r>
    </w:p>
    <w:p>
      <w:pPr>
        <w:ind w:left="102" w:firstLine="0"/>
        <w:jc w:val="center"/>
        <w:rPr>
          <w:b/>
          <w:bCs/>
          <w:sz w:val="24"/>
          <w:szCs w:val="24"/>
          <w:highlight w:val="none"/>
        </w:rPr>
      </w:pPr>
      <w:r>
        <w:rPr>
          <w:rFonts w:ascii="Times New Roman" w:hAnsi="Times New Roman"/>
          <w:b/>
          <w:sz w:val="24"/>
        </w:rPr>
        <w:t xml:space="preserve">12.</w:t>
      </w:r>
      <w:r>
        <w:rPr>
          <w:rFonts w:ascii="Times New Roman" w:hAnsi="Times New Roman"/>
          <w:b/>
          <w:sz w:val="24"/>
        </w:rPr>
        <w:tab/>
      </w:r>
      <w:r>
        <w:rPr>
          <w:rFonts w:ascii="Times New Roman" w:hAnsi="Times New Roman"/>
          <w:b/>
          <w:sz w:val="24"/>
        </w:rPr>
        <w:t xml:space="preserve">Порядок проведения аукциона</w:t>
      </w:r>
      <w:r>
        <w:rPr>
          <w:rFonts w:ascii="Times New Roman" w:hAnsi="Times New Roman"/>
          <w:b/>
          <w:sz w:val="24"/>
        </w:rPr>
        <w:t xml:space="preserve"> и определения победителя</w:t>
      </w:r>
      <w:r>
        <w:rPr>
          <w:rFonts w:ascii="Times New Roman" w:hAnsi="Times New Roman"/>
          <w:b/>
          <w:sz w:val="24"/>
        </w:rPr>
        <w:t xml:space="preserve"> </w:t>
      </w:r>
      <w:r>
        <w:rPr>
          <w:rFonts w:ascii="Times New Roman" w:hAnsi="Times New Roman"/>
          <w:b/>
          <w:sz w:val="24"/>
        </w:rPr>
        <w:t xml:space="preserve">аукциона либо лица, признанного единственным участником аукциона</w:t>
      </w:r>
      <w:r>
        <w:rPr>
          <w:b/>
          <w:bCs/>
          <w:sz w:val="24"/>
          <w:szCs w:val="24"/>
          <w:highlight w:val="none"/>
        </w:rPr>
      </w:r>
      <w:r>
        <w:rPr>
          <w:b/>
          <w:bCs/>
          <w:sz w:val="24"/>
          <w:szCs w:val="24"/>
          <w:highlight w:val="none"/>
        </w:rPr>
      </w:r>
    </w:p>
    <w:p>
      <w:pPr>
        <w:ind w:left="0" w:right="0" w:firstLine="709"/>
        <w:jc w:val="both"/>
        <w:spacing w:before="0" w:after="0" w:line="240" w:lineRule="auto"/>
        <w:rPr>
          <w:rFonts w:ascii="Times New Roman" w:hAnsi="Times New Roman"/>
          <w:sz w:val="24"/>
          <w:szCs w:val="24"/>
        </w:rPr>
      </w:pPr>
      <w:r>
        <w:rPr>
          <w:rFonts w:ascii="Times New Roman" w:hAnsi="Times New Roman"/>
          <w:sz w:val="24"/>
          <w:highlight w:val="none"/>
        </w:rPr>
      </w:r>
      <w:r>
        <w:rPr>
          <w:rFonts w:ascii="Times New Roman" w:hAnsi="Times New Roman"/>
          <w:sz w:val="24"/>
          <w:szCs w:val="24"/>
        </w:rPr>
      </w:r>
      <w:r>
        <w:rPr>
          <w:rFonts w:ascii="Times New Roman" w:hAnsi="Times New Roman"/>
          <w:sz w:val="24"/>
          <w:szCs w:val="24"/>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rPr>
        <w:t xml:space="preserve">12.1. </w:t>
      </w:r>
      <w:r>
        <w:rPr>
          <w:rFonts w:ascii="Times New Roman" w:hAnsi="Times New Roman"/>
          <w:sz w:val="24"/>
        </w:rPr>
        <w:t xml:space="preserve">Процедура продажи и</w:t>
      </w:r>
      <w:r>
        <w:rPr>
          <w:rFonts w:ascii="Times New Roman" w:hAnsi="Times New Roman"/>
          <w:sz w:val="24"/>
        </w:rPr>
        <w:t xml:space="preserve">мущества проводится в день и во </w:t>
      </w:r>
      <w:r>
        <w:rPr>
          <w:rFonts w:ascii="Times New Roman" w:hAnsi="Times New Roman"/>
          <w:sz w:val="24"/>
        </w:rPr>
        <w:t xml:space="preserve">время, указанные </w:t>
      </w:r>
      <w:r>
        <w:rPr>
          <w:rFonts w:ascii="Times New Roman" w:hAnsi="Times New Roman"/>
          <w:sz w:val="24"/>
        </w:rPr>
        <w:br/>
      </w:r>
      <w:r>
        <w:rPr>
          <w:rFonts w:ascii="Times New Roman" w:hAnsi="Times New Roman"/>
          <w:sz w:val="24"/>
        </w:rPr>
        <w:t xml:space="preserve">в информационном сообщении о продаже имущества посредством аукциона, путем последовательного повышения Участниками начальной цены продажи на величину, равную либо кратную величине «шага аукциона»</w:t>
      </w:r>
      <w:r>
        <w:rPr>
          <w:rFonts w:ascii="Times New Roman" w:hAnsi="Times New Roman"/>
          <w:sz w:val="24"/>
        </w:rPr>
        <w:t xml:space="preserve">.</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rPr>
      </w:pPr>
      <w:r>
        <w:rPr>
          <w:rFonts w:ascii="Times New Roman" w:hAnsi="Times New Roman"/>
          <w:sz w:val="24"/>
        </w:rPr>
        <w:t xml:space="preserve">«Шаг аукциона» устанавливается продавцом в фиксированной сумме, составляющей не более 5 (Пяти) процентов начальной цены продажи, и не изменяется </w:t>
      </w:r>
      <w:r>
        <w:rPr>
          <w:rFonts w:ascii="Times New Roman" w:hAnsi="Times New Roman"/>
          <w:sz w:val="24"/>
        </w:rPr>
        <w:br/>
      </w:r>
      <w:r>
        <w:rPr>
          <w:rFonts w:ascii="Times New Roman" w:hAnsi="Times New Roman"/>
          <w:sz w:val="24"/>
        </w:rPr>
        <w:t xml:space="preserve">в течение всего аукциона.</w:t>
      </w:r>
      <w:r>
        <w:rPr>
          <w:rFonts w:ascii="Times New Roman" w:hAnsi="Times New Roman"/>
          <w:sz w:val="24"/>
        </w:rPr>
      </w:r>
      <w:r>
        <w:rPr>
          <w:rFonts w:ascii="Times New Roman" w:hAnsi="Times New Roman"/>
          <w:sz w:val="24"/>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rPr>
        <w:t xml:space="preserve">12.2.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highlight w:val="none"/>
        </w:rPr>
        <w:t xml:space="preserve">12.3. Со времени начала проведения процедуры аукциона Оператором электронной площадки размещается:</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highlight w:val="none"/>
        </w:rPr>
        <w:t xml:space="preserve">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highlight w:val="none"/>
        </w:rPr>
        <w:t xml:space="preserve">б) в Закрытой части электронной п</w:t>
      </w:r>
      <w:r>
        <w:rPr>
          <w:rFonts w:ascii="Times New Roman" w:hAnsi="Times New Roman"/>
          <w:sz w:val="24"/>
          <w:highlight w:val="none"/>
        </w:rPr>
        <w:t xml:space="preserve">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r>
        <w:rPr>
          <w:rFonts w:ascii="Times New Roman" w:hAnsi="Times New Roman"/>
          <w:sz w:val="24"/>
          <w:szCs w:val="24"/>
          <w:highlight w:val="none"/>
        </w:rPr>
      </w:r>
      <w:r>
        <w:rPr>
          <w:rFonts w:ascii="Times New Roman" w:hAnsi="Times New Roman"/>
          <w:sz w:val="24"/>
          <w:szCs w:val="24"/>
          <w:highlight w:val="none"/>
        </w:rPr>
      </w:r>
    </w:p>
    <w:p>
      <w:pPr>
        <w:pStyle w:val="910"/>
        <w:numPr>
          <w:ilvl w:val="1"/>
          <w:numId w:val="4"/>
        </w:numPr>
        <w:contextualSpacing w:val="0"/>
        <w:ind w:left="0" w:right="126" w:firstLine="567"/>
        <w:jc w:val="both"/>
        <w:widowControl w:val="off"/>
        <w:tabs>
          <w:tab w:val="left" w:pos="1420" w:leader="none"/>
        </w:tabs>
        <w:rPr>
          <w:rFonts w:ascii="Times New Roman" w:hAnsi="Times New Roman"/>
          <w:color w:val="000000"/>
          <w:sz w:val="24"/>
        </w:rPr>
      </w:pPr>
      <w:r>
        <w:rPr>
          <w:rFonts w:ascii="Times New Roman" w:hAnsi="Times New Roman"/>
          <w:color w:val="000000"/>
          <w:sz w:val="24"/>
        </w:rPr>
        <w:t xml:space="preserve">В течение одного часа со времени начала проведения процедуры аукциона Участникам</w:t>
      </w:r>
      <w:r>
        <w:rPr>
          <w:rFonts w:ascii="Times New Roman" w:hAnsi="Times New Roman"/>
          <w:color w:val="000000"/>
          <w:spacing w:val="-18"/>
          <w:sz w:val="24"/>
        </w:rPr>
        <w:t xml:space="preserve"> </w:t>
      </w:r>
      <w:r>
        <w:rPr>
          <w:rFonts w:ascii="Times New Roman" w:hAnsi="Times New Roman"/>
          <w:color w:val="000000"/>
          <w:sz w:val="24"/>
        </w:rPr>
        <w:t xml:space="preserve">предлагается</w:t>
      </w:r>
      <w:r>
        <w:rPr>
          <w:rFonts w:ascii="Times New Roman" w:hAnsi="Times New Roman"/>
          <w:color w:val="000000"/>
          <w:spacing w:val="-17"/>
          <w:sz w:val="24"/>
        </w:rPr>
        <w:t xml:space="preserve"> </w:t>
      </w:r>
      <w:r>
        <w:rPr>
          <w:rFonts w:ascii="Times New Roman" w:hAnsi="Times New Roman"/>
          <w:color w:val="000000"/>
          <w:sz w:val="24"/>
        </w:rPr>
        <w:t xml:space="preserve">заявить</w:t>
      </w:r>
      <w:r>
        <w:rPr>
          <w:rFonts w:ascii="Times New Roman" w:hAnsi="Times New Roman"/>
          <w:color w:val="000000"/>
          <w:spacing w:val="-14"/>
          <w:sz w:val="24"/>
        </w:rPr>
        <w:t xml:space="preserve"> </w:t>
      </w:r>
      <w:r>
        <w:rPr>
          <w:rFonts w:ascii="Times New Roman" w:hAnsi="Times New Roman"/>
          <w:color w:val="000000"/>
          <w:sz w:val="24"/>
        </w:rPr>
        <w:t xml:space="preserve">о</w:t>
      </w:r>
      <w:r>
        <w:rPr>
          <w:rFonts w:ascii="Times New Roman" w:hAnsi="Times New Roman"/>
          <w:color w:val="000000"/>
          <w:spacing w:val="-17"/>
          <w:sz w:val="24"/>
        </w:rPr>
        <w:t xml:space="preserve"> </w:t>
      </w:r>
      <w:r>
        <w:rPr>
          <w:rFonts w:ascii="Times New Roman" w:hAnsi="Times New Roman"/>
          <w:color w:val="000000"/>
          <w:sz w:val="24"/>
        </w:rPr>
        <w:t xml:space="preserve">приобретении</w:t>
      </w:r>
      <w:r>
        <w:rPr>
          <w:rFonts w:ascii="Times New Roman" w:hAnsi="Times New Roman"/>
          <w:color w:val="000000"/>
          <w:spacing w:val="-16"/>
          <w:sz w:val="24"/>
        </w:rPr>
        <w:t xml:space="preserve"> </w:t>
      </w:r>
      <w:r>
        <w:rPr>
          <w:rFonts w:ascii="Times New Roman" w:hAnsi="Times New Roman"/>
          <w:color w:val="000000"/>
          <w:sz w:val="24"/>
        </w:rPr>
        <w:t xml:space="preserve">имущества</w:t>
      </w:r>
      <w:r>
        <w:rPr>
          <w:rFonts w:ascii="Times New Roman" w:hAnsi="Times New Roman"/>
          <w:color w:val="000000"/>
          <w:spacing w:val="-15"/>
          <w:sz w:val="24"/>
        </w:rPr>
        <w:t xml:space="preserve"> </w:t>
      </w:r>
      <w:r>
        <w:rPr>
          <w:rFonts w:ascii="Times New Roman" w:hAnsi="Times New Roman"/>
          <w:color w:val="000000"/>
          <w:sz w:val="24"/>
        </w:rPr>
        <w:t xml:space="preserve">по</w:t>
      </w:r>
      <w:r>
        <w:rPr>
          <w:rFonts w:ascii="Times New Roman" w:hAnsi="Times New Roman"/>
          <w:color w:val="000000"/>
          <w:spacing w:val="-17"/>
          <w:sz w:val="24"/>
        </w:rPr>
        <w:t xml:space="preserve"> </w:t>
      </w:r>
      <w:r>
        <w:rPr>
          <w:rFonts w:ascii="Times New Roman" w:hAnsi="Times New Roman"/>
          <w:color w:val="000000"/>
          <w:sz w:val="24"/>
        </w:rPr>
        <w:t xml:space="preserve">начальной</w:t>
      </w:r>
      <w:r>
        <w:rPr>
          <w:rFonts w:ascii="Times New Roman" w:hAnsi="Times New Roman"/>
          <w:color w:val="000000"/>
          <w:spacing w:val="-16"/>
          <w:sz w:val="24"/>
        </w:rPr>
        <w:t xml:space="preserve"> </w:t>
      </w:r>
      <w:r>
        <w:rPr>
          <w:rFonts w:ascii="Times New Roman" w:hAnsi="Times New Roman"/>
          <w:color w:val="000000"/>
          <w:sz w:val="24"/>
        </w:rPr>
        <w:t xml:space="preserve">цене.</w:t>
      </w:r>
      <w:r>
        <w:rPr>
          <w:rFonts w:ascii="Times New Roman" w:hAnsi="Times New Roman"/>
          <w:color w:val="000000"/>
          <w:spacing w:val="-17"/>
          <w:sz w:val="24"/>
        </w:rPr>
        <w:t xml:space="preserve"> </w:t>
      </w:r>
      <w:r>
        <w:rPr>
          <w:rFonts w:ascii="Times New Roman" w:hAnsi="Times New Roman"/>
          <w:color w:val="000000"/>
          <w:sz w:val="24"/>
        </w:rPr>
        <w:t xml:space="preserve">В</w:t>
      </w:r>
      <w:r>
        <w:rPr>
          <w:rFonts w:ascii="Times New Roman" w:hAnsi="Times New Roman"/>
          <w:color w:val="000000"/>
          <w:spacing w:val="-16"/>
          <w:sz w:val="24"/>
        </w:rPr>
        <w:t xml:space="preserve"> </w:t>
      </w:r>
      <w:r>
        <w:rPr>
          <w:rFonts w:ascii="Times New Roman" w:hAnsi="Times New Roman"/>
          <w:color w:val="000000"/>
          <w:sz w:val="24"/>
        </w:rPr>
        <w:t xml:space="preserve">случае</w:t>
      </w:r>
      <w:r>
        <w:rPr>
          <w:rFonts w:ascii="Times New Roman" w:hAnsi="Times New Roman"/>
          <w:color w:val="000000"/>
          <w:spacing w:val="-18"/>
          <w:sz w:val="24"/>
        </w:rPr>
        <w:t xml:space="preserve"> </w:t>
      </w:r>
      <w:r>
        <w:rPr>
          <w:rFonts w:ascii="Times New Roman" w:hAnsi="Times New Roman"/>
          <w:color w:val="000000"/>
          <w:sz w:val="24"/>
        </w:rPr>
        <w:t xml:space="preserve">если </w:t>
      </w:r>
      <w:r>
        <w:rPr>
          <w:rFonts w:ascii="Times New Roman" w:hAnsi="Times New Roman"/>
          <w:color w:val="000000"/>
          <w:sz w:val="24"/>
        </w:rPr>
        <w:br/>
      </w:r>
      <w:r>
        <w:rPr>
          <w:rFonts w:ascii="Times New Roman" w:hAnsi="Times New Roman"/>
          <w:color w:val="000000"/>
          <w:sz w:val="24"/>
        </w:rPr>
        <w:t xml:space="preserve">в течение указанного</w:t>
      </w:r>
      <w:r>
        <w:rPr>
          <w:rFonts w:ascii="Times New Roman" w:hAnsi="Times New Roman"/>
          <w:color w:val="000000"/>
          <w:spacing w:val="-1"/>
          <w:sz w:val="24"/>
        </w:rPr>
        <w:t xml:space="preserve"> </w:t>
      </w:r>
      <w:r>
        <w:rPr>
          <w:rFonts w:ascii="Times New Roman" w:hAnsi="Times New Roman"/>
          <w:color w:val="000000"/>
          <w:sz w:val="24"/>
        </w:rPr>
        <w:t xml:space="preserve">времени:</w:t>
      </w:r>
      <w:r>
        <w:rPr>
          <w:rFonts w:ascii="Times New Roman" w:hAnsi="Times New Roman"/>
          <w:color w:val="000000"/>
          <w:sz w:val="24"/>
        </w:rPr>
      </w:r>
      <w:r>
        <w:rPr>
          <w:rFonts w:ascii="Times New Roman" w:hAnsi="Times New Roman"/>
          <w:color w:val="000000"/>
          <w:sz w:val="24"/>
        </w:rPr>
      </w:r>
    </w:p>
    <w:p>
      <w:pPr>
        <w:pStyle w:val="904"/>
        <w:ind w:left="0" w:right="123" w:firstLine="567"/>
        <w:jc w:val="both"/>
        <w:rPr>
          <w:rFonts w:ascii="Times New Roman" w:hAnsi="Times New Roman"/>
          <w:color w:val="000000"/>
          <w:sz w:val="24"/>
        </w:rPr>
      </w:pPr>
      <w:r>
        <w:rPr>
          <w:rFonts w:ascii="Times New Roman" w:hAnsi="Times New Roman"/>
          <w:color w:val="000000"/>
          <w:sz w:val="24"/>
        </w:rPr>
        <w:t xml:space="preserve">а) поступило предложение о начальной цене имущества, то время для представления следующих</w:t>
      </w:r>
      <w:r>
        <w:rPr>
          <w:rFonts w:ascii="Times New Roman" w:hAnsi="Times New Roman"/>
          <w:color w:val="000000"/>
          <w:spacing w:val="-12"/>
          <w:sz w:val="24"/>
        </w:rPr>
        <w:t xml:space="preserve"> </w:t>
      </w:r>
      <w:r>
        <w:rPr>
          <w:rFonts w:ascii="Times New Roman" w:hAnsi="Times New Roman"/>
          <w:color w:val="000000"/>
          <w:sz w:val="24"/>
        </w:rPr>
        <w:t xml:space="preserve">предложений</w:t>
      </w:r>
      <w:r>
        <w:rPr>
          <w:rFonts w:ascii="Times New Roman" w:hAnsi="Times New Roman"/>
          <w:color w:val="000000"/>
          <w:spacing w:val="-12"/>
          <w:sz w:val="24"/>
        </w:rPr>
        <w:t xml:space="preserve"> </w:t>
      </w:r>
      <w:r>
        <w:rPr>
          <w:rFonts w:ascii="Times New Roman" w:hAnsi="Times New Roman"/>
          <w:color w:val="000000"/>
          <w:sz w:val="24"/>
        </w:rPr>
        <w:t xml:space="preserve">об</w:t>
      </w:r>
      <w:r>
        <w:rPr>
          <w:rFonts w:ascii="Times New Roman" w:hAnsi="Times New Roman"/>
          <w:color w:val="000000"/>
          <w:spacing w:val="-10"/>
          <w:sz w:val="24"/>
        </w:rPr>
        <w:t xml:space="preserve"> </w:t>
      </w:r>
      <w:r>
        <w:rPr>
          <w:rFonts w:ascii="Times New Roman" w:hAnsi="Times New Roman"/>
          <w:color w:val="000000"/>
          <w:sz w:val="24"/>
        </w:rPr>
        <w:t xml:space="preserve">увеличенной</w:t>
      </w:r>
      <w:r>
        <w:rPr>
          <w:rFonts w:ascii="Times New Roman" w:hAnsi="Times New Roman"/>
          <w:color w:val="000000"/>
          <w:spacing w:val="-12"/>
          <w:sz w:val="24"/>
        </w:rPr>
        <w:t xml:space="preserve"> </w:t>
      </w:r>
      <w:r>
        <w:rPr>
          <w:rFonts w:ascii="Times New Roman" w:hAnsi="Times New Roman"/>
          <w:color w:val="000000"/>
          <w:sz w:val="24"/>
        </w:rPr>
        <w:t xml:space="preserve">на</w:t>
      </w:r>
      <w:r>
        <w:rPr>
          <w:rFonts w:ascii="Times New Roman" w:hAnsi="Times New Roman"/>
          <w:color w:val="000000"/>
          <w:spacing w:val="-9"/>
          <w:sz w:val="24"/>
        </w:rPr>
        <w:t xml:space="preserve"> </w:t>
      </w:r>
      <w:r>
        <w:rPr>
          <w:rFonts w:ascii="Times New Roman" w:hAnsi="Times New Roman"/>
          <w:color w:val="000000"/>
          <w:sz w:val="24"/>
        </w:rPr>
        <w:t xml:space="preserve">«шаг</w:t>
      </w:r>
      <w:r>
        <w:rPr>
          <w:rFonts w:ascii="Times New Roman" w:hAnsi="Times New Roman"/>
          <w:color w:val="000000"/>
          <w:spacing w:val="-13"/>
          <w:sz w:val="24"/>
        </w:rPr>
        <w:t xml:space="preserve"> </w:t>
      </w:r>
      <w:r>
        <w:rPr>
          <w:rFonts w:ascii="Times New Roman" w:hAnsi="Times New Roman"/>
          <w:color w:val="000000"/>
          <w:sz w:val="24"/>
        </w:rPr>
        <w:t xml:space="preserve">аукциона»</w:t>
      </w:r>
      <w:r>
        <w:rPr>
          <w:rFonts w:ascii="Times New Roman" w:hAnsi="Times New Roman"/>
          <w:color w:val="000000"/>
          <w:spacing w:val="-20"/>
          <w:sz w:val="24"/>
        </w:rPr>
        <w:t xml:space="preserve"> </w:t>
      </w:r>
      <w:r>
        <w:rPr>
          <w:rFonts w:ascii="Times New Roman" w:hAnsi="Times New Roman"/>
          <w:color w:val="000000"/>
          <w:sz w:val="24"/>
        </w:rPr>
        <w:t xml:space="preserve">цене</w:t>
      </w:r>
      <w:r>
        <w:rPr>
          <w:rFonts w:ascii="Times New Roman" w:hAnsi="Times New Roman"/>
          <w:color w:val="000000"/>
          <w:spacing w:val="-14"/>
          <w:sz w:val="24"/>
        </w:rPr>
        <w:t xml:space="preserve"> </w:t>
      </w:r>
      <w:r>
        <w:rPr>
          <w:rFonts w:ascii="Times New Roman" w:hAnsi="Times New Roman"/>
          <w:color w:val="000000"/>
          <w:sz w:val="24"/>
        </w:rPr>
        <w:t xml:space="preserve">имущества</w:t>
      </w:r>
      <w:r>
        <w:rPr>
          <w:rFonts w:ascii="Times New Roman" w:hAnsi="Times New Roman"/>
          <w:color w:val="000000"/>
          <w:spacing w:val="-14"/>
          <w:sz w:val="24"/>
        </w:rPr>
        <w:t xml:space="preserve"> </w:t>
      </w:r>
      <w:r>
        <w:rPr>
          <w:rFonts w:ascii="Times New Roman" w:hAnsi="Times New Roman"/>
          <w:color w:val="000000"/>
          <w:sz w:val="24"/>
        </w:rPr>
        <w:t xml:space="preserve">продлевается</w:t>
      </w:r>
      <w:r>
        <w:rPr>
          <w:rFonts w:ascii="Times New Roman" w:hAnsi="Times New Roman"/>
          <w:color w:val="000000"/>
          <w:spacing w:val="-13"/>
          <w:sz w:val="24"/>
        </w:rPr>
        <w:t xml:space="preserve"> </w:t>
      </w:r>
      <w:r>
        <w:rPr>
          <w:rFonts w:ascii="Times New Roman" w:hAnsi="Times New Roman"/>
          <w:color w:val="000000"/>
          <w:spacing w:val="-13"/>
          <w:sz w:val="24"/>
        </w:rPr>
        <w:br/>
      </w:r>
      <w:r>
        <w:rPr>
          <w:rFonts w:ascii="Times New Roman" w:hAnsi="Times New Roman"/>
          <w:color w:val="000000"/>
          <w:sz w:val="24"/>
        </w:rPr>
        <w:t xml:space="preserve">на 10 минут со времени представления каждого следующего предложения. Если в течение </w:t>
      </w:r>
      <w:r>
        <w:rPr>
          <w:rFonts w:ascii="Times New Roman" w:hAnsi="Times New Roman"/>
          <w:color w:val="000000"/>
          <w:sz w:val="24"/>
        </w:rPr>
        <w:br/>
      </w:r>
      <w:r>
        <w:rPr>
          <w:rFonts w:ascii="Times New Roman" w:hAnsi="Times New Roman"/>
          <w:color w:val="000000"/>
          <w:sz w:val="24"/>
        </w:rPr>
        <w:t xml:space="preserve">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w:t>
      </w:r>
      <w:r>
        <w:rPr>
          <w:rFonts w:ascii="Times New Roman" w:hAnsi="Times New Roman"/>
          <w:color w:val="000000"/>
          <w:spacing w:val="-3"/>
          <w:sz w:val="24"/>
        </w:rPr>
        <w:t xml:space="preserve"> </w:t>
      </w:r>
      <w:r>
        <w:rPr>
          <w:rFonts w:ascii="Times New Roman" w:hAnsi="Times New Roman"/>
          <w:color w:val="000000"/>
          <w:sz w:val="24"/>
        </w:rPr>
        <w:t xml:space="preserve">завершается;</w:t>
      </w:r>
      <w:r>
        <w:rPr>
          <w:rFonts w:ascii="Times New Roman" w:hAnsi="Times New Roman"/>
          <w:color w:val="000000"/>
          <w:sz w:val="24"/>
        </w:rPr>
      </w:r>
      <w:r>
        <w:rPr>
          <w:rFonts w:ascii="Times New Roman" w:hAnsi="Times New Roman"/>
          <w:color w:val="000000"/>
          <w:sz w:val="24"/>
        </w:rPr>
      </w:r>
    </w:p>
    <w:p>
      <w:pPr>
        <w:pStyle w:val="904"/>
        <w:ind w:left="0" w:right="124" w:firstLine="567"/>
        <w:jc w:val="both"/>
        <w:rPr>
          <w:rFonts w:ascii="Times New Roman" w:hAnsi="Times New Roman"/>
          <w:color w:val="000000"/>
          <w:sz w:val="24"/>
        </w:rPr>
      </w:pPr>
      <w:r>
        <w:rPr>
          <w:rFonts w:ascii="Times New Roman" w:hAnsi="Times New Roman"/>
          <w:color w:val="000000"/>
          <w:sz w:val="24"/>
        </w:rPr>
        <w:t xml:space="preserve">б) не поступило ни одного предложения о начальной цене имущества, то аукцион </w:t>
      </w:r>
      <w:r>
        <w:rPr>
          <w:rFonts w:ascii="Times New Roman" w:hAnsi="Times New Roman"/>
          <w:color w:val="000000"/>
          <w:sz w:val="24"/>
        </w:rPr>
        <w:br/>
      </w:r>
      <w:r>
        <w:rPr>
          <w:rFonts w:ascii="Times New Roman" w:hAnsi="Times New Roman"/>
          <w:color w:val="000000"/>
          <w:sz w:val="24"/>
        </w:rPr>
        <w:t xml:space="preserve">с помощью</w:t>
      </w:r>
      <w:r>
        <w:rPr>
          <w:rFonts w:ascii="Times New Roman" w:hAnsi="Times New Roman"/>
          <w:color w:val="000000"/>
          <w:spacing w:val="-17"/>
          <w:sz w:val="24"/>
        </w:rPr>
        <w:t xml:space="preserve"> </w:t>
      </w:r>
      <w:r>
        <w:rPr>
          <w:rFonts w:ascii="Times New Roman" w:hAnsi="Times New Roman"/>
          <w:color w:val="000000"/>
          <w:sz w:val="24"/>
        </w:rPr>
        <w:t xml:space="preserve">программно-аппаратных</w:t>
      </w:r>
      <w:r>
        <w:rPr>
          <w:rFonts w:ascii="Times New Roman" w:hAnsi="Times New Roman"/>
          <w:color w:val="000000"/>
          <w:spacing w:val="-16"/>
          <w:sz w:val="24"/>
        </w:rPr>
        <w:t xml:space="preserve"> </w:t>
      </w:r>
      <w:r>
        <w:rPr>
          <w:rFonts w:ascii="Times New Roman" w:hAnsi="Times New Roman"/>
          <w:color w:val="000000"/>
          <w:sz w:val="24"/>
        </w:rPr>
        <w:t xml:space="preserve">средств</w:t>
      </w:r>
      <w:r>
        <w:rPr>
          <w:rFonts w:ascii="Times New Roman" w:hAnsi="Times New Roman"/>
          <w:color w:val="000000"/>
          <w:spacing w:val="-17"/>
          <w:sz w:val="24"/>
        </w:rPr>
        <w:t xml:space="preserve"> </w:t>
      </w:r>
      <w:r>
        <w:rPr>
          <w:rFonts w:ascii="Times New Roman" w:hAnsi="Times New Roman"/>
          <w:color w:val="000000"/>
          <w:sz w:val="24"/>
        </w:rPr>
        <w:t xml:space="preserve">электронной</w:t>
      </w:r>
      <w:r>
        <w:rPr>
          <w:rFonts w:ascii="Times New Roman" w:hAnsi="Times New Roman"/>
          <w:color w:val="000000"/>
          <w:spacing w:val="-19"/>
          <w:sz w:val="24"/>
        </w:rPr>
        <w:t xml:space="preserve"> </w:t>
      </w:r>
      <w:r>
        <w:rPr>
          <w:rFonts w:ascii="Times New Roman" w:hAnsi="Times New Roman"/>
          <w:color w:val="000000"/>
          <w:sz w:val="24"/>
        </w:rPr>
        <w:t xml:space="preserve">площадки</w:t>
      </w:r>
      <w:r>
        <w:rPr>
          <w:rFonts w:ascii="Times New Roman" w:hAnsi="Times New Roman"/>
          <w:color w:val="000000"/>
          <w:spacing w:val="-18"/>
          <w:sz w:val="24"/>
        </w:rPr>
        <w:t xml:space="preserve"> </w:t>
      </w:r>
      <w:r>
        <w:rPr>
          <w:rFonts w:ascii="Times New Roman" w:hAnsi="Times New Roman"/>
          <w:color w:val="000000"/>
          <w:sz w:val="24"/>
        </w:rPr>
        <w:t xml:space="preserve">завершается.</w:t>
      </w:r>
      <w:r>
        <w:rPr>
          <w:rFonts w:ascii="Times New Roman" w:hAnsi="Times New Roman"/>
          <w:color w:val="000000"/>
          <w:spacing w:val="-16"/>
          <w:sz w:val="24"/>
        </w:rPr>
        <w:t xml:space="preserve"> </w:t>
      </w:r>
      <w:r>
        <w:rPr>
          <w:rFonts w:ascii="Times New Roman" w:hAnsi="Times New Roman"/>
          <w:color w:val="000000"/>
          <w:spacing w:val="-16"/>
          <w:sz w:val="24"/>
        </w:rPr>
        <w:br/>
      </w:r>
      <w:r>
        <w:rPr>
          <w:rFonts w:ascii="Times New Roman" w:hAnsi="Times New Roman"/>
          <w:color w:val="000000"/>
          <w:sz w:val="24"/>
        </w:rPr>
        <w:t xml:space="preserve">В</w:t>
      </w:r>
      <w:r>
        <w:rPr>
          <w:rFonts w:ascii="Times New Roman" w:hAnsi="Times New Roman"/>
          <w:color w:val="000000"/>
          <w:spacing w:val="-19"/>
          <w:sz w:val="24"/>
        </w:rPr>
        <w:t xml:space="preserve"> </w:t>
      </w:r>
      <w:r>
        <w:rPr>
          <w:rFonts w:ascii="Times New Roman" w:hAnsi="Times New Roman"/>
          <w:color w:val="000000"/>
          <w:sz w:val="24"/>
        </w:rPr>
        <w:t xml:space="preserve">этом</w:t>
      </w:r>
      <w:r>
        <w:rPr>
          <w:rFonts w:ascii="Times New Roman" w:hAnsi="Times New Roman"/>
          <w:color w:val="000000"/>
          <w:spacing w:val="-19"/>
          <w:sz w:val="24"/>
        </w:rPr>
        <w:t xml:space="preserve"> </w:t>
      </w:r>
      <w:r>
        <w:rPr>
          <w:rFonts w:ascii="Times New Roman" w:hAnsi="Times New Roman"/>
          <w:color w:val="000000"/>
          <w:sz w:val="24"/>
        </w:rPr>
        <w:t xml:space="preserve">случае временем окончания представления предложений о цене имущества является время завершения</w:t>
      </w:r>
      <w:r>
        <w:rPr>
          <w:rFonts w:ascii="Times New Roman" w:hAnsi="Times New Roman"/>
          <w:color w:val="000000"/>
          <w:spacing w:val="-1"/>
          <w:sz w:val="24"/>
        </w:rPr>
        <w:t xml:space="preserve"> </w:t>
      </w:r>
      <w:r>
        <w:rPr>
          <w:rFonts w:ascii="Times New Roman" w:hAnsi="Times New Roman"/>
          <w:color w:val="000000"/>
          <w:sz w:val="24"/>
        </w:rPr>
        <w:t xml:space="preserve">аукциона.</w:t>
      </w:r>
      <w:r>
        <w:rPr>
          <w:rFonts w:ascii="Times New Roman" w:hAnsi="Times New Roman"/>
          <w:color w:val="000000"/>
          <w:sz w:val="24"/>
        </w:rPr>
      </w:r>
      <w:r>
        <w:rPr>
          <w:rFonts w:ascii="Times New Roman" w:hAnsi="Times New Roman"/>
          <w:color w:val="000000"/>
          <w:sz w:val="24"/>
        </w:rPr>
      </w:r>
    </w:p>
    <w:p>
      <w:pPr>
        <w:pStyle w:val="910"/>
        <w:numPr>
          <w:ilvl w:val="1"/>
          <w:numId w:val="4"/>
        </w:numPr>
        <w:contextualSpacing w:val="0"/>
        <w:ind w:left="0" w:firstLine="567"/>
        <w:jc w:val="both"/>
        <w:widowControl w:val="off"/>
        <w:tabs>
          <w:tab w:val="left" w:pos="1350" w:leader="none"/>
        </w:tabs>
        <w:rPr>
          <w:rFonts w:ascii="Times New Roman" w:hAnsi="Times New Roman"/>
          <w:color w:val="000000"/>
          <w:sz w:val="24"/>
        </w:rPr>
      </w:pPr>
      <w:r>
        <w:rPr>
          <w:rFonts w:ascii="Times New Roman" w:hAnsi="Times New Roman"/>
          <w:color w:val="000000"/>
          <w:sz w:val="24"/>
        </w:rPr>
        <w:t xml:space="preserve">При этом программными средствами электронной площадки</w:t>
      </w:r>
      <w:r>
        <w:rPr>
          <w:rFonts w:ascii="Times New Roman" w:hAnsi="Times New Roman"/>
          <w:color w:val="000000"/>
          <w:spacing w:val="-12"/>
          <w:sz w:val="24"/>
        </w:rPr>
        <w:t xml:space="preserve"> </w:t>
      </w:r>
      <w:r>
        <w:rPr>
          <w:rFonts w:ascii="Times New Roman" w:hAnsi="Times New Roman"/>
          <w:color w:val="000000"/>
          <w:sz w:val="24"/>
        </w:rPr>
        <w:t xml:space="preserve">обеспечивается:</w:t>
      </w:r>
      <w:r>
        <w:rPr>
          <w:rFonts w:ascii="Times New Roman" w:hAnsi="Times New Roman"/>
          <w:color w:val="000000"/>
          <w:sz w:val="24"/>
        </w:rPr>
      </w:r>
      <w:r>
        <w:rPr>
          <w:rFonts w:ascii="Times New Roman" w:hAnsi="Times New Roman"/>
          <w:color w:val="000000"/>
          <w:sz w:val="24"/>
        </w:rPr>
      </w:r>
    </w:p>
    <w:p>
      <w:pPr>
        <w:pStyle w:val="904"/>
        <w:ind w:left="0" w:right="129" w:firstLine="567"/>
        <w:jc w:val="both"/>
        <w:rPr>
          <w:rFonts w:ascii="Times New Roman" w:hAnsi="Times New Roman"/>
          <w:color w:val="000000"/>
          <w:sz w:val="24"/>
        </w:rPr>
      </w:pPr>
      <w:r>
        <w:rPr>
          <w:rFonts w:ascii="Times New Roman" w:hAnsi="Times New Roman"/>
          <w:color w:val="000000"/>
          <w:sz w:val="24"/>
        </w:rPr>
        <w:t xml:space="preserve">а) исключение возможности подачи Участником предложения о цене имущества, </w:t>
        <w:br/>
      </w:r>
      <w:r>
        <w:rPr>
          <w:rFonts w:ascii="Times New Roman" w:hAnsi="Times New Roman"/>
          <w:color w:val="000000"/>
          <w:sz w:val="24"/>
        </w:rPr>
        <w:t xml:space="preserve">не соответствующего увеличению текущей цены на величину «шага аукциона»;</w:t>
      </w:r>
      <w:r>
        <w:rPr>
          <w:rFonts w:ascii="Times New Roman" w:hAnsi="Times New Roman"/>
          <w:color w:val="000000"/>
          <w:sz w:val="24"/>
        </w:rPr>
      </w:r>
      <w:r>
        <w:rPr>
          <w:rFonts w:ascii="Times New Roman" w:hAnsi="Times New Roman"/>
          <w:color w:val="000000"/>
          <w:sz w:val="24"/>
        </w:rPr>
      </w:r>
    </w:p>
    <w:p>
      <w:pPr>
        <w:pStyle w:val="904"/>
        <w:ind w:left="0" w:right="128" w:firstLine="567"/>
        <w:jc w:val="both"/>
        <w:rPr>
          <w:rFonts w:ascii="Times New Roman" w:hAnsi="Times New Roman"/>
          <w:color w:val="000000"/>
          <w:sz w:val="24"/>
        </w:rPr>
      </w:pPr>
      <w:r>
        <w:rPr>
          <w:rFonts w:ascii="Times New Roman" w:hAnsi="Times New Roman"/>
          <w:color w:val="000000"/>
          <w:sz w:val="24"/>
        </w:rPr>
        <w:t xml:space="preserve">б) уведомление Участника в случае, если предложение этого участника о цене имущества</w:t>
      </w:r>
      <w:r>
        <w:rPr>
          <w:rFonts w:ascii="Times New Roman" w:hAnsi="Times New Roman"/>
          <w:color w:val="000000"/>
          <w:spacing w:val="-11"/>
          <w:sz w:val="24"/>
        </w:rPr>
        <w:t xml:space="preserve"> </w:t>
      </w:r>
      <w:r>
        <w:rPr>
          <w:rFonts w:ascii="Times New Roman" w:hAnsi="Times New Roman"/>
          <w:color w:val="000000"/>
          <w:sz w:val="24"/>
        </w:rPr>
        <w:t xml:space="preserve">не</w:t>
      </w:r>
      <w:r>
        <w:rPr>
          <w:rFonts w:ascii="Times New Roman" w:hAnsi="Times New Roman"/>
          <w:color w:val="000000"/>
          <w:spacing w:val="-12"/>
          <w:sz w:val="24"/>
        </w:rPr>
        <w:t xml:space="preserve"> </w:t>
      </w:r>
      <w:r>
        <w:rPr>
          <w:rFonts w:ascii="Times New Roman" w:hAnsi="Times New Roman"/>
          <w:color w:val="000000"/>
          <w:sz w:val="24"/>
        </w:rPr>
        <w:t xml:space="preserve">может</w:t>
      </w:r>
      <w:r>
        <w:rPr>
          <w:rFonts w:ascii="Times New Roman" w:hAnsi="Times New Roman"/>
          <w:color w:val="000000"/>
          <w:spacing w:val="-10"/>
          <w:sz w:val="24"/>
        </w:rPr>
        <w:t xml:space="preserve"> </w:t>
      </w:r>
      <w:r>
        <w:rPr>
          <w:rFonts w:ascii="Times New Roman" w:hAnsi="Times New Roman"/>
          <w:color w:val="000000"/>
          <w:sz w:val="24"/>
        </w:rPr>
        <w:t xml:space="preserve">быть</w:t>
      </w:r>
      <w:r>
        <w:rPr>
          <w:rFonts w:ascii="Times New Roman" w:hAnsi="Times New Roman"/>
          <w:color w:val="000000"/>
          <w:spacing w:val="-9"/>
          <w:sz w:val="24"/>
        </w:rPr>
        <w:t xml:space="preserve"> </w:t>
      </w:r>
      <w:r>
        <w:rPr>
          <w:rFonts w:ascii="Times New Roman" w:hAnsi="Times New Roman"/>
          <w:color w:val="000000"/>
          <w:sz w:val="24"/>
        </w:rPr>
        <w:t xml:space="preserve">принято</w:t>
      </w:r>
      <w:r>
        <w:rPr>
          <w:rFonts w:ascii="Times New Roman" w:hAnsi="Times New Roman"/>
          <w:color w:val="000000"/>
          <w:spacing w:val="-9"/>
          <w:sz w:val="24"/>
        </w:rPr>
        <w:t xml:space="preserve"> </w:t>
      </w:r>
      <w:r>
        <w:rPr>
          <w:rFonts w:ascii="Times New Roman" w:hAnsi="Times New Roman"/>
          <w:color w:val="000000"/>
          <w:sz w:val="24"/>
        </w:rPr>
        <w:t xml:space="preserve">в</w:t>
      </w:r>
      <w:r>
        <w:rPr>
          <w:rFonts w:ascii="Times New Roman" w:hAnsi="Times New Roman"/>
          <w:color w:val="000000"/>
          <w:spacing w:val="-11"/>
          <w:sz w:val="24"/>
        </w:rPr>
        <w:t xml:space="preserve"> </w:t>
      </w:r>
      <w:r>
        <w:rPr>
          <w:rFonts w:ascii="Times New Roman" w:hAnsi="Times New Roman"/>
          <w:color w:val="000000"/>
          <w:sz w:val="24"/>
        </w:rPr>
        <w:t xml:space="preserve">связи</w:t>
      </w:r>
      <w:r>
        <w:rPr>
          <w:rFonts w:ascii="Times New Roman" w:hAnsi="Times New Roman"/>
          <w:color w:val="000000"/>
          <w:spacing w:val="-12"/>
          <w:sz w:val="24"/>
        </w:rPr>
        <w:t xml:space="preserve"> </w:t>
      </w:r>
      <w:r>
        <w:rPr>
          <w:rFonts w:ascii="Times New Roman" w:hAnsi="Times New Roman"/>
          <w:color w:val="000000"/>
          <w:sz w:val="24"/>
        </w:rPr>
        <w:t xml:space="preserve">с</w:t>
      </w:r>
      <w:r>
        <w:rPr>
          <w:rFonts w:ascii="Times New Roman" w:hAnsi="Times New Roman"/>
          <w:color w:val="000000"/>
          <w:spacing w:val="-12"/>
          <w:sz w:val="24"/>
        </w:rPr>
        <w:t xml:space="preserve"> </w:t>
      </w:r>
      <w:r>
        <w:rPr>
          <w:rFonts w:ascii="Times New Roman" w:hAnsi="Times New Roman"/>
          <w:color w:val="000000"/>
          <w:sz w:val="24"/>
        </w:rPr>
        <w:t xml:space="preserve">подачей</w:t>
      </w:r>
      <w:r>
        <w:rPr>
          <w:rFonts w:ascii="Times New Roman" w:hAnsi="Times New Roman"/>
          <w:color w:val="000000"/>
          <w:spacing w:val="-9"/>
          <w:sz w:val="24"/>
        </w:rPr>
        <w:t xml:space="preserve"> </w:t>
      </w:r>
      <w:r>
        <w:rPr>
          <w:rFonts w:ascii="Times New Roman" w:hAnsi="Times New Roman"/>
          <w:color w:val="000000"/>
          <w:sz w:val="24"/>
        </w:rPr>
        <w:t xml:space="preserve">аналогичного</w:t>
      </w:r>
      <w:r>
        <w:rPr>
          <w:rFonts w:ascii="Times New Roman" w:hAnsi="Times New Roman"/>
          <w:color w:val="000000"/>
          <w:spacing w:val="-11"/>
          <w:sz w:val="24"/>
        </w:rPr>
        <w:t xml:space="preserve"> </w:t>
      </w:r>
      <w:r>
        <w:rPr>
          <w:rFonts w:ascii="Times New Roman" w:hAnsi="Times New Roman"/>
          <w:color w:val="000000"/>
          <w:sz w:val="24"/>
        </w:rPr>
        <w:t xml:space="preserve">предложения</w:t>
      </w:r>
      <w:r>
        <w:rPr>
          <w:rFonts w:ascii="Times New Roman" w:hAnsi="Times New Roman"/>
          <w:color w:val="000000"/>
          <w:spacing w:val="-11"/>
          <w:sz w:val="24"/>
        </w:rPr>
        <w:t xml:space="preserve"> </w:t>
      </w:r>
      <w:r>
        <w:rPr>
          <w:rFonts w:ascii="Times New Roman" w:hAnsi="Times New Roman"/>
          <w:color w:val="000000"/>
          <w:sz w:val="24"/>
        </w:rPr>
        <w:t xml:space="preserve">ранее</w:t>
      </w:r>
      <w:r>
        <w:rPr>
          <w:rFonts w:ascii="Times New Roman" w:hAnsi="Times New Roman"/>
          <w:color w:val="000000"/>
          <w:spacing w:val="-11"/>
          <w:sz w:val="24"/>
        </w:rPr>
        <w:t xml:space="preserve"> </w:t>
      </w:r>
      <w:r>
        <w:rPr>
          <w:rFonts w:ascii="Times New Roman" w:hAnsi="Times New Roman"/>
          <w:color w:val="000000"/>
          <w:sz w:val="24"/>
        </w:rPr>
        <w:t xml:space="preserve">другим участником.</w:t>
      </w:r>
      <w:r>
        <w:rPr>
          <w:rFonts w:ascii="Times New Roman" w:hAnsi="Times New Roman"/>
          <w:color w:val="000000"/>
          <w:sz w:val="24"/>
        </w:rPr>
      </w:r>
      <w:r>
        <w:rPr>
          <w:rFonts w:ascii="Times New Roman" w:hAnsi="Times New Roman"/>
          <w:color w:val="000000"/>
          <w:sz w:val="24"/>
        </w:rPr>
      </w:r>
    </w:p>
    <w:p>
      <w:pPr>
        <w:pStyle w:val="910"/>
        <w:numPr>
          <w:ilvl w:val="1"/>
          <w:numId w:val="4"/>
        </w:numPr>
        <w:contextualSpacing w:val="0"/>
        <w:ind w:left="0" w:right="127" w:firstLine="567"/>
        <w:jc w:val="both"/>
        <w:widowControl w:val="off"/>
        <w:tabs>
          <w:tab w:val="left" w:pos="1441" w:leader="none"/>
        </w:tabs>
        <w:rPr>
          <w:rFonts w:ascii="Times New Roman" w:hAnsi="Times New Roman"/>
          <w:color w:val="000000"/>
          <w:sz w:val="24"/>
        </w:rPr>
      </w:pPr>
      <w:r>
        <w:rPr>
          <w:rFonts w:ascii="Times New Roman" w:hAnsi="Times New Roman"/>
          <w:color w:val="000000"/>
          <w:sz w:val="24"/>
        </w:rPr>
        <w:t xml:space="preserve">Победителем признается Участник, предложивший наиболее высокую цену имущества.</w:t>
      </w:r>
      <w:r>
        <w:rPr>
          <w:rFonts w:ascii="Times New Roman" w:hAnsi="Times New Roman"/>
          <w:color w:val="000000"/>
          <w:sz w:val="24"/>
        </w:rPr>
      </w:r>
      <w:r>
        <w:rPr>
          <w:rFonts w:ascii="Times New Roman" w:hAnsi="Times New Roman"/>
          <w:color w:val="000000"/>
          <w:sz w:val="24"/>
        </w:rPr>
      </w:r>
    </w:p>
    <w:p>
      <w:pPr>
        <w:pStyle w:val="910"/>
        <w:numPr>
          <w:ilvl w:val="1"/>
          <w:numId w:val="4"/>
        </w:numPr>
        <w:contextualSpacing w:val="0"/>
        <w:ind w:left="0" w:right="127" w:firstLine="567"/>
        <w:jc w:val="both"/>
        <w:widowControl w:val="off"/>
        <w:tabs>
          <w:tab w:val="left" w:pos="1441" w:leader="none"/>
        </w:tabs>
        <w:rPr>
          <w:rFonts w:ascii="Times New Roman" w:hAnsi="Times New Roman"/>
          <w:color w:val="000000"/>
          <w:sz w:val="24"/>
        </w:rPr>
      </w:pPr>
      <w:r>
        <w:rPr>
          <w:rFonts w:ascii="Times New Roman" w:hAnsi="Times New Roman"/>
          <w:color w:val="000000"/>
          <w:sz w:val="24"/>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r>
        <w:rPr>
          <w:rFonts w:ascii="Times New Roman" w:hAnsi="Times New Roman"/>
          <w:color w:val="000000"/>
          <w:sz w:val="24"/>
        </w:rPr>
      </w:r>
      <w:r>
        <w:rPr>
          <w:rFonts w:ascii="Times New Roman" w:hAnsi="Times New Roman"/>
          <w:color w:val="000000"/>
          <w:sz w:val="24"/>
        </w:rPr>
      </w:r>
    </w:p>
    <w:p>
      <w:pPr>
        <w:pStyle w:val="910"/>
        <w:numPr>
          <w:ilvl w:val="1"/>
          <w:numId w:val="4"/>
        </w:numPr>
        <w:contextualSpacing w:val="0"/>
        <w:ind w:left="0" w:right="122" w:firstLine="567"/>
        <w:jc w:val="both"/>
        <w:widowControl w:val="off"/>
        <w:tabs>
          <w:tab w:val="left" w:pos="1429" w:leader="none"/>
        </w:tabs>
        <w:rPr>
          <w:rFonts w:ascii="Times New Roman" w:hAnsi="Times New Roman"/>
          <w:color w:val="000000"/>
          <w:sz w:val="24"/>
        </w:rPr>
      </w:pPr>
      <w:r>
        <w:rPr>
          <w:rFonts w:ascii="Times New Roman" w:hAnsi="Times New Roman"/>
          <w:color w:val="000000"/>
          <w:sz w:val="24"/>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w:t>
      </w:r>
      <w:r>
        <w:rPr>
          <w:rFonts w:ascii="Times New Roman" w:hAnsi="Times New Roman"/>
          <w:color w:val="000000"/>
          <w:spacing w:val="-5"/>
          <w:sz w:val="24"/>
        </w:rPr>
        <w:t xml:space="preserve"> </w:t>
      </w:r>
      <w:r>
        <w:rPr>
          <w:rFonts w:ascii="Times New Roman" w:hAnsi="Times New Roman"/>
          <w:color w:val="000000"/>
          <w:sz w:val="24"/>
        </w:rPr>
        <w:t xml:space="preserve">завершения</w:t>
      </w:r>
      <w:r>
        <w:rPr>
          <w:rFonts w:ascii="Times New Roman" w:hAnsi="Times New Roman"/>
          <w:color w:val="000000"/>
          <w:spacing w:val="-6"/>
          <w:sz w:val="24"/>
        </w:rPr>
        <w:t xml:space="preserve"> </w:t>
      </w:r>
      <w:r>
        <w:rPr>
          <w:rFonts w:ascii="Times New Roman" w:hAnsi="Times New Roman"/>
          <w:color w:val="000000"/>
          <w:sz w:val="24"/>
        </w:rPr>
        <w:t xml:space="preserve">приема</w:t>
      </w:r>
      <w:r>
        <w:rPr>
          <w:rFonts w:ascii="Times New Roman" w:hAnsi="Times New Roman"/>
          <w:color w:val="000000"/>
          <w:spacing w:val="-7"/>
          <w:sz w:val="24"/>
        </w:rPr>
        <w:t xml:space="preserve"> </w:t>
      </w:r>
      <w:r>
        <w:rPr>
          <w:rFonts w:ascii="Times New Roman" w:hAnsi="Times New Roman"/>
          <w:color w:val="000000"/>
          <w:sz w:val="24"/>
        </w:rPr>
        <w:t xml:space="preserve">предложений</w:t>
      </w:r>
      <w:r>
        <w:rPr>
          <w:rFonts w:ascii="Times New Roman" w:hAnsi="Times New Roman"/>
          <w:color w:val="000000"/>
          <w:spacing w:val="-5"/>
          <w:sz w:val="24"/>
        </w:rPr>
        <w:t xml:space="preserve"> </w:t>
      </w:r>
      <w:r>
        <w:rPr>
          <w:rFonts w:ascii="Times New Roman" w:hAnsi="Times New Roman"/>
          <w:color w:val="000000"/>
          <w:sz w:val="24"/>
        </w:rPr>
        <w:t xml:space="preserve">о</w:t>
      </w:r>
      <w:r>
        <w:rPr>
          <w:rFonts w:ascii="Times New Roman" w:hAnsi="Times New Roman"/>
          <w:color w:val="000000"/>
          <w:spacing w:val="-6"/>
          <w:sz w:val="24"/>
        </w:rPr>
        <w:t xml:space="preserve"> </w:t>
      </w:r>
      <w:r>
        <w:rPr>
          <w:rFonts w:ascii="Times New Roman" w:hAnsi="Times New Roman"/>
          <w:color w:val="000000"/>
          <w:sz w:val="24"/>
        </w:rPr>
        <w:t xml:space="preserve">цене</w:t>
      </w:r>
      <w:r>
        <w:rPr>
          <w:rFonts w:ascii="Times New Roman" w:hAnsi="Times New Roman"/>
          <w:color w:val="000000"/>
          <w:spacing w:val="-7"/>
          <w:sz w:val="24"/>
        </w:rPr>
        <w:t xml:space="preserve"> </w:t>
      </w:r>
      <w:r>
        <w:rPr>
          <w:rFonts w:ascii="Times New Roman" w:hAnsi="Times New Roman"/>
          <w:color w:val="000000"/>
          <w:sz w:val="24"/>
        </w:rPr>
        <w:t xml:space="preserve">имущества</w:t>
      </w:r>
      <w:r>
        <w:rPr>
          <w:rFonts w:ascii="Times New Roman" w:hAnsi="Times New Roman"/>
          <w:color w:val="000000"/>
          <w:spacing w:val="-7"/>
          <w:sz w:val="24"/>
        </w:rPr>
        <w:t xml:space="preserve"> </w:t>
      </w:r>
      <w:r>
        <w:rPr>
          <w:rFonts w:ascii="Times New Roman" w:hAnsi="Times New Roman"/>
          <w:color w:val="000000"/>
          <w:sz w:val="24"/>
        </w:rPr>
        <w:t xml:space="preserve">для</w:t>
      </w:r>
      <w:r>
        <w:rPr>
          <w:rFonts w:ascii="Times New Roman" w:hAnsi="Times New Roman"/>
          <w:color w:val="000000"/>
          <w:spacing w:val="-4"/>
          <w:sz w:val="24"/>
        </w:rPr>
        <w:t xml:space="preserve"> </w:t>
      </w:r>
      <w:r>
        <w:rPr>
          <w:rFonts w:ascii="Times New Roman" w:hAnsi="Times New Roman"/>
          <w:color w:val="000000"/>
          <w:sz w:val="24"/>
        </w:rPr>
        <w:t xml:space="preserve">подведения</w:t>
      </w:r>
      <w:r>
        <w:rPr>
          <w:rFonts w:ascii="Times New Roman" w:hAnsi="Times New Roman"/>
          <w:color w:val="000000"/>
          <w:spacing w:val="-6"/>
          <w:sz w:val="24"/>
        </w:rPr>
        <w:t xml:space="preserve"> </w:t>
      </w:r>
      <w:r>
        <w:rPr>
          <w:rFonts w:ascii="Times New Roman" w:hAnsi="Times New Roman"/>
          <w:color w:val="000000"/>
          <w:sz w:val="24"/>
        </w:rPr>
        <w:t xml:space="preserve">итогов</w:t>
      </w:r>
      <w:r>
        <w:rPr>
          <w:rFonts w:ascii="Times New Roman" w:hAnsi="Times New Roman"/>
          <w:color w:val="000000"/>
          <w:spacing w:val="-6"/>
          <w:sz w:val="24"/>
        </w:rPr>
        <w:t xml:space="preserve"> </w:t>
      </w:r>
      <w:r>
        <w:rPr>
          <w:rFonts w:ascii="Times New Roman" w:hAnsi="Times New Roman"/>
          <w:color w:val="000000"/>
          <w:sz w:val="24"/>
        </w:rPr>
        <w:t xml:space="preserve">аукциона путем оформления протокола об итогах</w:t>
      </w:r>
      <w:r>
        <w:rPr>
          <w:rFonts w:ascii="Times New Roman" w:hAnsi="Times New Roman"/>
          <w:color w:val="000000"/>
          <w:spacing w:val="-1"/>
          <w:sz w:val="24"/>
        </w:rPr>
        <w:t xml:space="preserve"> </w:t>
      </w:r>
      <w:r>
        <w:rPr>
          <w:rFonts w:ascii="Times New Roman" w:hAnsi="Times New Roman"/>
          <w:color w:val="000000"/>
          <w:sz w:val="24"/>
        </w:rPr>
        <w:t xml:space="preserve">аукциона.</w:t>
      </w:r>
      <w:r>
        <w:rPr>
          <w:rFonts w:ascii="Times New Roman" w:hAnsi="Times New Roman"/>
          <w:color w:val="000000"/>
          <w:sz w:val="24"/>
        </w:rPr>
      </w:r>
      <w:r>
        <w:rPr>
          <w:rFonts w:ascii="Times New Roman" w:hAnsi="Times New Roman"/>
          <w:color w:val="000000"/>
          <w:sz w:val="24"/>
        </w:rPr>
      </w:r>
    </w:p>
    <w:p>
      <w:pPr>
        <w:pStyle w:val="910"/>
        <w:numPr>
          <w:ilvl w:val="1"/>
          <w:numId w:val="4"/>
        </w:numPr>
        <w:contextualSpacing w:val="0"/>
        <w:ind w:left="0" w:right="121" w:firstLine="567"/>
        <w:jc w:val="both"/>
        <w:widowControl w:val="off"/>
        <w:tabs>
          <w:tab w:val="left" w:pos="1403" w:leader="none"/>
        </w:tabs>
        <w:rPr>
          <w:rFonts w:ascii="Times New Roman" w:hAnsi="Times New Roman"/>
          <w:color w:val="000000"/>
          <w:sz w:val="24"/>
        </w:rPr>
      </w:pPr>
      <w:r>
        <w:rPr>
          <w:rFonts w:ascii="Times New Roman" w:hAnsi="Times New Roman"/>
          <w:color w:val="000000"/>
          <w:sz w:val="24"/>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w:t>
      </w:r>
      <w:r>
        <w:rPr>
          <w:rFonts w:ascii="Times New Roman" w:hAnsi="Times New Roman"/>
          <w:color w:val="000000"/>
          <w:sz w:val="24"/>
        </w:rPr>
        <w:t xml:space="preserve">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w:t>
      </w:r>
      <w:r>
        <w:rPr>
          <w:rFonts w:ascii="Times New Roman" w:hAnsi="Times New Roman"/>
          <w:color w:val="000000"/>
          <w:sz w:val="24"/>
        </w:rPr>
        <w:t xml:space="preserve">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w:t>
      </w:r>
      <w:r>
        <w:rPr>
          <w:rFonts w:ascii="Times New Roman" w:hAnsi="Times New Roman"/>
          <w:color w:val="000000"/>
          <w:sz w:val="24"/>
        </w:rPr>
        <w:br/>
      </w:r>
      <w:r>
        <w:rPr>
          <w:rFonts w:ascii="Times New Roman" w:hAnsi="Times New Roman"/>
          <w:color w:val="000000"/>
          <w:sz w:val="24"/>
        </w:rPr>
        <w:t xml:space="preserve">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w:t>
      </w:r>
      <w:r>
        <w:rPr>
          <w:rFonts w:ascii="Times New Roman" w:hAnsi="Times New Roman"/>
          <w:color w:val="000000"/>
          <w:sz w:val="24"/>
        </w:rPr>
        <w:t xml:space="preserve">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r>
        <w:rPr>
          <w:rFonts w:ascii="Times New Roman" w:hAnsi="Times New Roman"/>
          <w:color w:val="000000"/>
          <w:sz w:val="24"/>
        </w:rPr>
      </w:r>
      <w:r>
        <w:rPr>
          <w:rFonts w:ascii="Times New Roman" w:hAnsi="Times New Roman"/>
          <w:color w:val="000000"/>
          <w:sz w:val="24"/>
        </w:rPr>
      </w:r>
    </w:p>
    <w:p>
      <w:pPr>
        <w:pStyle w:val="910"/>
        <w:numPr>
          <w:ilvl w:val="1"/>
          <w:numId w:val="4"/>
        </w:numPr>
        <w:contextualSpacing w:val="0"/>
        <w:ind w:left="0" w:right="127" w:firstLine="567"/>
        <w:jc w:val="both"/>
        <w:widowControl w:val="off"/>
        <w:tabs>
          <w:tab w:val="left" w:pos="1372" w:leader="none"/>
        </w:tabs>
        <w:rPr>
          <w:rFonts w:ascii="Times New Roman" w:hAnsi="Times New Roman"/>
          <w:color w:val="000000"/>
          <w:sz w:val="24"/>
          <w:szCs w:val="24"/>
        </w:rPr>
      </w:pPr>
      <w:r>
        <w:rPr>
          <w:rFonts w:ascii="Times New Roman" w:hAnsi="Times New Roman"/>
          <w:color w:val="000000"/>
          <w:sz w:val="24"/>
        </w:rPr>
        <w:t xml:space="preserve">Процедура аукциона считается завершенной со времени подписания Продавцом протокола об итогах</w:t>
      </w:r>
      <w:r>
        <w:rPr>
          <w:rFonts w:ascii="Times New Roman" w:hAnsi="Times New Roman"/>
          <w:color w:val="000000"/>
          <w:spacing w:val="-1"/>
          <w:sz w:val="24"/>
        </w:rPr>
        <w:t xml:space="preserve"> </w:t>
      </w:r>
      <w:r>
        <w:rPr>
          <w:rFonts w:ascii="Times New Roman" w:hAnsi="Times New Roman"/>
          <w:color w:val="000000"/>
          <w:sz w:val="24"/>
        </w:rPr>
        <w:t xml:space="preserve">аукциона.</w:t>
      </w:r>
      <w:r>
        <w:rPr>
          <w:rFonts w:ascii="Times New Roman" w:hAnsi="Times New Roman"/>
          <w:color w:val="000000"/>
          <w:sz w:val="24"/>
        </w:rPr>
      </w:r>
      <w:r>
        <w:rPr>
          <w:rFonts w:ascii="Times New Roman" w:hAnsi="Times New Roman"/>
          <w:color w:val="000000"/>
          <w:sz w:val="24"/>
          <w:szCs w:val="24"/>
        </w:rPr>
      </w:r>
    </w:p>
    <w:p>
      <w:pPr>
        <w:pStyle w:val="910"/>
        <w:numPr>
          <w:ilvl w:val="1"/>
          <w:numId w:val="4"/>
        </w:numPr>
        <w:contextualSpacing w:val="0"/>
        <w:ind w:left="0" w:right="127" w:firstLine="567"/>
        <w:jc w:val="both"/>
        <w:widowControl w:val="off"/>
        <w:tabs>
          <w:tab w:val="left" w:pos="1372" w:leader="none"/>
        </w:tabs>
        <w:rPr>
          <w:rFonts w:ascii="Times New Roman" w:hAnsi="Times New Roman" w:eastAsia="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Аукцион признается несостоявшимся в следующих случаях:</w:t>
      </w:r>
      <w:r>
        <w:rPr>
          <w:rFonts w:ascii="Times New Roman" w:hAnsi="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p>
      <w:pPr>
        <w:contextualSpacing w:val="0"/>
        <w:ind w:left="0" w:right="127" w:firstLine="709"/>
        <w:jc w:val="both"/>
        <w:widowControl w:val="off"/>
        <w:tabs>
          <w:tab w:val="left" w:pos="1372" w:leader="none"/>
        </w:tabs>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а)  не было подано ни одной заявки на участие либо ни один из претендентов не признан участником;</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б)  лицо, признанное единственным участником аукциона, отказалось от заключения договора купли-продажи;</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в)  ни один из участников не сделал предложение о начальной цене имущества;</w:t>
      </w: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right="0" w:firstLine="709"/>
        <w:jc w:val="both"/>
        <w:spacing w:before="0" w:after="0"/>
        <w:shd w:val="clear" w:color="fdfdfd" w:fill="fdfdfd"/>
        <w:rPr>
          <w:rFonts w:ascii="Times New Roman" w:hAnsi="Times New Roman" w:cs="Times New Roman"/>
          <w:color w:val="000000" w:themeColor="text1"/>
          <w:sz w:val="24"/>
          <w:szCs w:val="24"/>
          <w:highlight w:val="whit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themeColor="text1"/>
          <w:sz w:val="24"/>
          <w:szCs w:val="24"/>
          <w:highlight w:val="white"/>
        </w:rPr>
        <w:t xml:space="preserve">г)  в иных случаях, указанных в части 17 статьи 173 Федерального закона "О защите конкуренции".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910"/>
        <w:numPr>
          <w:ilvl w:val="1"/>
          <w:numId w:val="4"/>
        </w:numPr>
        <w:contextualSpacing w:val="0"/>
        <w:ind w:left="0" w:firstLine="567"/>
        <w:jc w:val="both"/>
        <w:widowControl w:val="off"/>
        <w:tabs>
          <w:tab w:val="left" w:pos="1470" w:leader="none"/>
        </w:tabs>
        <w:rPr>
          <w:rFonts w:ascii="Times New Roman" w:hAnsi="Times New Roman"/>
          <w:color w:val="000000"/>
          <w:sz w:val="24"/>
        </w:rPr>
      </w:pPr>
      <w:r>
        <w:rPr>
          <w:rFonts w:ascii="Times New Roman" w:hAnsi="Times New Roman"/>
          <w:color w:val="000000" w:themeColor="text1"/>
          <w:sz w:val="24"/>
          <w:highlight w:val="white"/>
        </w:rPr>
        <w:t xml:space="preserve">Решение о призна</w:t>
      </w:r>
      <w:r>
        <w:rPr>
          <w:rFonts w:ascii="Times New Roman" w:hAnsi="Times New Roman"/>
          <w:color w:val="000000"/>
          <w:sz w:val="24"/>
        </w:rPr>
        <w:t xml:space="preserve">нии аукциона несостоявшимся оформляется</w:t>
      </w:r>
      <w:r>
        <w:rPr>
          <w:rFonts w:ascii="Times New Roman" w:hAnsi="Times New Roman"/>
          <w:color w:val="000000"/>
          <w:spacing w:val="-7"/>
          <w:sz w:val="24"/>
        </w:rPr>
        <w:t xml:space="preserve"> </w:t>
      </w:r>
      <w:r>
        <w:rPr>
          <w:rFonts w:ascii="Times New Roman" w:hAnsi="Times New Roman"/>
          <w:color w:val="000000"/>
          <w:sz w:val="24"/>
        </w:rPr>
        <w:t xml:space="preserve">протоколом.</w:t>
      </w:r>
      <w:r>
        <w:rPr>
          <w:rFonts w:ascii="Times New Roman" w:hAnsi="Times New Roman"/>
          <w:color w:val="000000"/>
          <w:sz w:val="24"/>
        </w:rPr>
      </w:r>
      <w:r>
        <w:rPr>
          <w:rFonts w:ascii="Times New Roman" w:hAnsi="Times New Roman"/>
          <w:color w:val="000000"/>
          <w:sz w:val="24"/>
        </w:rPr>
      </w:r>
    </w:p>
    <w:p>
      <w:pPr>
        <w:pStyle w:val="910"/>
        <w:numPr>
          <w:ilvl w:val="1"/>
          <w:numId w:val="4"/>
        </w:numPr>
        <w:contextualSpacing w:val="0"/>
        <w:ind w:left="0" w:firstLine="567"/>
        <w:jc w:val="both"/>
        <w:widowControl w:val="off"/>
        <w:tabs>
          <w:tab w:val="left" w:pos="1470" w:leader="none"/>
        </w:tabs>
        <w:rPr>
          <w:rFonts w:ascii="Times New Roman" w:hAnsi="Times New Roman"/>
          <w:color w:val="000000"/>
          <w:sz w:val="24"/>
        </w:rPr>
      </w:pPr>
      <w:r>
        <w:rPr>
          <w:rFonts w:ascii="Times New Roman" w:hAnsi="Times New Roman"/>
          <w:color w:val="000000"/>
          <w:sz w:val="24"/>
        </w:rPr>
        <w:t xml:space="preserve">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w:t>
      </w:r>
      <w:r>
        <w:rPr>
          <w:rFonts w:ascii="Times New Roman" w:hAnsi="Times New Roman"/>
          <w:color w:val="000000"/>
          <w:sz w:val="24"/>
        </w:rPr>
        <w:br/>
      </w:r>
      <w:r>
        <w:rPr>
          <w:rFonts w:ascii="Times New Roman" w:hAnsi="Times New Roman"/>
          <w:color w:val="000000"/>
          <w:sz w:val="24"/>
        </w:rPr>
        <w:t xml:space="preserve">с приложением этого протокола, а также размещается в Открытой части электронной площадки следующая информация: </w:t>
      </w:r>
      <w:r>
        <w:rPr>
          <w:rFonts w:ascii="Times New Roman" w:hAnsi="Times New Roman"/>
          <w:color w:val="000000"/>
          <w:sz w:val="24"/>
        </w:rPr>
      </w:r>
      <w:r>
        <w:rPr>
          <w:rFonts w:ascii="Times New Roman" w:hAnsi="Times New Roman"/>
          <w:color w:val="000000"/>
          <w:sz w:val="24"/>
        </w:rPr>
      </w:r>
    </w:p>
    <w:p>
      <w:pPr>
        <w:pStyle w:val="904"/>
        <w:ind w:left="0" w:firstLine="567"/>
        <w:jc w:val="both"/>
        <w:rPr>
          <w:rFonts w:ascii="Times New Roman" w:hAnsi="Times New Roman"/>
          <w:color w:val="000000"/>
          <w:sz w:val="24"/>
        </w:rPr>
      </w:pPr>
      <w:r>
        <w:rPr>
          <w:rFonts w:ascii="Times New Roman" w:hAnsi="Times New Roman"/>
          <w:color w:val="000000"/>
          <w:sz w:val="24"/>
        </w:rPr>
        <w:t xml:space="preserve">а) наименование имущества и иные позволяющие его индивидуализировать сведения (спецификация лота);</w:t>
      </w:r>
      <w:r>
        <w:rPr>
          <w:rFonts w:ascii="Times New Roman" w:hAnsi="Times New Roman"/>
          <w:color w:val="000000"/>
          <w:sz w:val="24"/>
        </w:rPr>
      </w:r>
      <w:r>
        <w:rPr>
          <w:rFonts w:ascii="Times New Roman" w:hAnsi="Times New Roman"/>
          <w:color w:val="000000"/>
          <w:sz w:val="24"/>
        </w:rPr>
      </w:r>
    </w:p>
    <w:p>
      <w:pPr>
        <w:pStyle w:val="904"/>
        <w:ind w:left="0" w:firstLine="567"/>
        <w:rPr>
          <w:rFonts w:ascii="Times New Roman" w:hAnsi="Times New Roman"/>
          <w:color w:val="000000"/>
          <w:sz w:val="24"/>
        </w:rPr>
      </w:pPr>
      <w:r>
        <w:rPr>
          <w:rFonts w:ascii="Times New Roman" w:hAnsi="Times New Roman"/>
          <w:color w:val="000000"/>
          <w:sz w:val="24"/>
        </w:rPr>
        <w:t xml:space="preserve">б) цена сделки;</w:t>
      </w:r>
      <w:r>
        <w:rPr>
          <w:rFonts w:ascii="Times New Roman" w:hAnsi="Times New Roman"/>
          <w:color w:val="000000"/>
          <w:sz w:val="24"/>
        </w:rPr>
      </w:r>
      <w:r>
        <w:rPr>
          <w:rFonts w:ascii="Times New Roman" w:hAnsi="Times New Roman"/>
          <w:color w:val="000000"/>
          <w:sz w:val="24"/>
        </w:rPr>
      </w:r>
    </w:p>
    <w:p>
      <w:pPr>
        <w:pStyle w:val="904"/>
        <w:ind w:left="0" w:firstLine="567"/>
        <w:jc w:val="both"/>
        <w:rPr>
          <w:rFonts w:ascii="Times New Roman" w:hAnsi="Times New Roman"/>
          <w:color w:val="000000"/>
          <w:sz w:val="24"/>
        </w:rPr>
      </w:pPr>
      <w:r>
        <w:rPr>
          <w:rFonts w:ascii="Times New Roman" w:hAnsi="Times New Roman"/>
          <w:color w:val="000000"/>
          <w:sz w:val="24"/>
        </w:rPr>
        <w:t xml:space="preserve">в) фамилия, имя, отчество физического лица или наименование юридического лица - Победителя или лица, признанного единственным участником аукциона.</w:t>
      </w:r>
      <w:r>
        <w:rPr>
          <w:rFonts w:ascii="Times New Roman" w:hAnsi="Times New Roman"/>
          <w:color w:val="000000"/>
          <w:sz w:val="24"/>
        </w:rPr>
      </w:r>
      <w:r>
        <w:rPr>
          <w:rFonts w:ascii="Times New Roman" w:hAnsi="Times New Roman"/>
          <w:color w:val="000000"/>
          <w:sz w:val="24"/>
        </w:rPr>
      </w:r>
    </w:p>
    <w:p>
      <w:pPr>
        <w:ind w:left="0" w:right="0" w:firstLine="709"/>
        <w:jc w:val="both"/>
        <w:spacing w:before="0" w:after="0" w:line="240" w:lineRule="auto"/>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ind w:left="0" w:firstLine="851"/>
        <w:jc w:val="center"/>
        <w:tabs>
          <w:tab w:val="left" w:pos="0" w:leader="none"/>
        </w:tabs>
        <w:rPr>
          <w:rFonts w:ascii="Times New Roman" w:hAnsi="Times New Roman"/>
          <w:b/>
          <w:sz w:val="24"/>
        </w:rPr>
      </w:pPr>
      <w:r>
        <w:rPr>
          <w:rFonts w:ascii="Times New Roman" w:hAnsi="Times New Roman"/>
          <w:b/>
          <w:sz w:val="24"/>
        </w:rPr>
        <w:t xml:space="preserve">13. Срок заключения договора купли продажи имущества</w:t>
      </w:r>
      <w:r>
        <w:rPr>
          <w:rFonts w:ascii="Times New Roman" w:hAnsi="Times New Roman"/>
          <w:b/>
          <w:sz w:val="24"/>
        </w:rPr>
      </w:r>
      <w:r>
        <w:rPr>
          <w:rFonts w:ascii="Times New Roman" w:hAnsi="Times New Roman"/>
          <w:b/>
          <w:sz w:val="24"/>
        </w:rPr>
      </w:r>
    </w:p>
    <w:p>
      <w:pPr>
        <w:ind w:left="0" w:firstLine="709"/>
        <w:tabs>
          <w:tab w:val="left" w:pos="284" w:leader="none"/>
        </w:tabs>
        <w:rPr>
          <w:rFonts w:ascii="Times New Roman" w:hAnsi="Times New Roman"/>
          <w:color w:val="000000"/>
          <w:sz w:val="24"/>
          <w:szCs w:val="24"/>
        </w:rPr>
      </w:pPr>
      <w:r>
        <w:rPr>
          <w:rFonts w:ascii="Times New Roman" w:hAnsi="Times New Roman"/>
          <w:color w:val="000000"/>
          <w:sz w:val="24"/>
          <w:highlight w:val="none"/>
        </w:rPr>
      </w:r>
      <w:r>
        <w:rPr>
          <w:rFonts w:ascii="Times New Roman" w:hAnsi="Times New Roman"/>
          <w:color w:val="000000"/>
          <w:sz w:val="24"/>
          <w:szCs w:val="24"/>
        </w:rPr>
      </w:r>
      <w:r>
        <w:rPr>
          <w:rFonts w:ascii="Times New Roman" w:hAnsi="Times New Roman"/>
          <w:color w:val="000000"/>
          <w:sz w:val="24"/>
          <w:szCs w:val="24"/>
        </w:rPr>
      </w:r>
    </w:p>
    <w:p>
      <w:pPr>
        <w:ind w:left="0" w:firstLine="709"/>
        <w:jc w:val="both"/>
        <w:tabs>
          <w:tab w:val="left" w:pos="284" w:leader="none"/>
        </w:tabs>
        <w:rPr>
          <w:rFonts w:ascii="Times New Roman" w:hAnsi="Times New Roman" w:eastAsia="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13.1. </w:t>
      </w:r>
      <w:r>
        <w:rPr>
          <w:rFonts w:ascii="Times New Roman" w:hAnsi="Times New Roman" w:eastAsia="Times New Roman" w:cs="Times New Roman"/>
          <w:color w:val="000000" w:themeColor="text1"/>
          <w:sz w:val="24"/>
          <w:szCs w:val="24"/>
          <w:highlight w:val="white"/>
        </w:rPr>
        <w:t xml:space="preserve">Заключение договора купли-продажи с победителем аукциона либо лицом, признанным единственным участником аукциона, осуществляется не ранее чем через 10 дней и не позднее 20 дней со дня размещения на официальном сайте в сети "Интернет" протокола об итогах ау</w:t>
      </w:r>
      <w:r>
        <w:rPr>
          <w:rFonts w:ascii="Times New Roman" w:hAnsi="Times New Roman" w:eastAsia="Times New Roman" w:cs="Times New Roman"/>
          <w:color w:val="000000" w:themeColor="text1"/>
          <w:sz w:val="24"/>
          <w:szCs w:val="24"/>
          <w:highlight w:val="white"/>
        </w:rPr>
        <w:t xml:space="preserve">кциона.</w:t>
      </w:r>
      <w:r>
        <w:rPr>
          <w:rFonts w:ascii="Times New Roman" w:hAnsi="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p>
      <w:pPr>
        <w:ind w:left="0" w:firstLine="709"/>
        <w:jc w:val="both"/>
        <w:tabs>
          <w:tab w:val="left" w:pos="284" w:leader="none"/>
        </w:tabs>
        <w:rPr>
          <w:rFonts w:ascii="Times New Roman" w:hAnsi="Times New Roman" w:eastAsia="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13.2. </w:t>
      </w:r>
      <w:r>
        <w:rPr>
          <w:rFonts w:ascii="Times New Roman" w:hAnsi="Times New Roman" w:eastAsia="Times New Roman" w:cs="Times New Roman"/>
          <w:color w:val="000000" w:themeColor="text1"/>
          <w:sz w:val="24"/>
          <w:szCs w:val="24"/>
          <w:highlight w:val="white"/>
        </w:rPr>
        <w:t xml:space="preserve">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w:t>
      </w:r>
      <w:r>
        <w:rPr>
          <w:rFonts w:ascii="Times New Roman" w:hAnsi="Times New Roman" w:eastAsia="Times New Roman" w:cs="Times New Roman"/>
          <w:color w:val="000000" w:themeColor="text1"/>
          <w:sz w:val="24"/>
          <w:szCs w:val="24"/>
          <w:highlight w:val="white"/>
        </w:rPr>
        <w:t xml:space="preserve">иком аукциона, утрачивает право на заключение указанного договора, задаток ему не возвращается.</w:t>
      </w:r>
      <w:r>
        <w:rPr>
          <w:rFonts w:ascii="Times New Roman" w:hAnsi="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p>
      <w:pPr>
        <w:ind w:left="0" w:firstLine="709"/>
        <w:jc w:val="both"/>
        <w:tabs>
          <w:tab w:val="left" w:pos="284" w:leader="none"/>
        </w:tabs>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13.3.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ind w:left="0" w:firstLine="709"/>
        <w:jc w:val="both"/>
        <w:tabs>
          <w:tab w:val="left" w:pos="0" w:leader="none"/>
        </w:tabs>
        <w:rPr>
          <w:rFonts w:ascii="Times New Roman" w:hAnsi="Times New Roman"/>
          <w:b/>
          <w:color w:val="000000"/>
          <w:sz w:val="24"/>
        </w:rPr>
      </w:pPr>
      <w:r>
        <w:rPr>
          <w:rFonts w:ascii="Times New Roman" w:hAnsi="Times New Roman" w:eastAsia="Times New Roman" w:cs="Times New Roman"/>
          <w:color w:val="000000"/>
          <w:sz w:val="24"/>
          <w:szCs w:val="24"/>
        </w:rPr>
        <w:t xml:space="preserve">13.4. Оплата приобретаемого иму</w:t>
      </w:r>
      <w:r>
        <w:rPr>
          <w:rFonts w:ascii="Times New Roman" w:hAnsi="Times New Roman" w:eastAsia="Times New Roman" w:cs="Times New Roman"/>
          <w:color w:val="000000"/>
          <w:sz w:val="24"/>
          <w:szCs w:val="24"/>
        </w:rPr>
        <w:t xml:space="preserve">щества производитс</w:t>
      </w:r>
      <w:r>
        <w:rPr>
          <w:rFonts w:ascii="Times New Roman" w:hAnsi="Times New Roman"/>
          <w:color w:val="000000"/>
          <w:sz w:val="24"/>
        </w:rPr>
        <w:t xml:space="preserve">я путем перечисления денежных средств на счет, указанный в договоре купли-продажи.</w:t>
      </w:r>
      <w:r>
        <w:rPr>
          <w:rFonts w:ascii="Times New Roman" w:hAnsi="Times New Roman"/>
          <w:b/>
          <w:color w:val="000000"/>
          <w:sz w:val="24"/>
        </w:rPr>
      </w:r>
      <w:r>
        <w:rPr>
          <w:rFonts w:ascii="Times New Roman" w:hAnsi="Times New Roman"/>
          <w:b/>
          <w:color w:val="000000"/>
          <w:sz w:val="24"/>
        </w:rPr>
      </w:r>
    </w:p>
    <w:p>
      <w:pPr>
        <w:ind w:left="0" w:firstLine="709"/>
        <w:jc w:val="both"/>
        <w:tabs>
          <w:tab w:val="left" w:pos="0" w:leader="none"/>
        </w:tabs>
        <w:rPr>
          <w:rFonts w:ascii="Times New Roman" w:hAnsi="Times New Roman"/>
          <w:b/>
          <w:color w:val="000000"/>
          <w:sz w:val="24"/>
        </w:rPr>
      </w:pPr>
      <w:r>
        <w:rPr>
          <w:rFonts w:ascii="Times New Roman" w:hAnsi="Times New Roman"/>
          <w:color w:val="000000"/>
          <w:sz w:val="24"/>
        </w:rPr>
        <w:t xml:space="preserve">Денежные средства в счет оплаты государственного имущества подлежат перечислению Победителем в установленном порядке в бюджет соответствующего уровня бюдже</w:t>
      </w:r>
      <w:r>
        <w:rPr>
          <w:rFonts w:ascii="Times New Roman" w:hAnsi="Times New Roman"/>
          <w:color w:val="000000"/>
          <w:sz w:val="24"/>
        </w:rPr>
        <w:t xml:space="preserve">тной системы Российской Федерации в размере и сроки, которые указаны в договоре купли-продажи имущества, но не позднее 5 рабочих дней со дня заключения такого договора.</w:t>
      </w:r>
      <w:r>
        <w:rPr>
          <w:rFonts w:ascii="Times New Roman" w:hAnsi="Times New Roman"/>
          <w:b/>
          <w:color w:val="000000"/>
          <w:sz w:val="24"/>
        </w:rPr>
      </w:r>
      <w:r>
        <w:rPr>
          <w:rFonts w:ascii="Times New Roman" w:hAnsi="Times New Roman"/>
          <w:b/>
          <w:color w:val="000000"/>
          <w:sz w:val="24"/>
        </w:rPr>
      </w:r>
    </w:p>
    <w:p>
      <w:pPr>
        <w:ind w:left="0" w:firstLine="709"/>
        <w:jc w:val="both"/>
        <w:tabs>
          <w:tab w:val="left" w:pos="0" w:leader="none"/>
        </w:tabs>
        <w:rPr>
          <w:rFonts w:ascii="Times New Roman" w:hAnsi="Times New Roman"/>
          <w:color w:val="000000"/>
          <w:sz w:val="24"/>
        </w:rPr>
      </w:pPr>
      <w:r>
        <w:rPr>
          <w:rFonts w:ascii="Times New Roman" w:hAnsi="Times New Roman"/>
          <w:color w:val="000000"/>
          <w:sz w:val="24"/>
        </w:rPr>
        <w:t xml:space="preserve">13.5. Ответственность покупателя в случае его отказа или уклонения от оплаты имущества</w:t>
      </w:r>
      <w:r>
        <w:rPr>
          <w:rFonts w:ascii="Times New Roman" w:hAnsi="Times New Roman"/>
          <w:color w:val="000000"/>
          <w:sz w:val="24"/>
        </w:rPr>
        <w:t xml:space="preserve">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Times New Roman" w:hAnsi="Times New Roman"/>
          <w:color w:val="000000"/>
          <w:sz w:val="24"/>
        </w:rPr>
      </w:r>
      <w:r>
        <w:rPr>
          <w:rFonts w:ascii="Times New Roman" w:hAnsi="Times New Roman"/>
          <w:color w:val="000000"/>
          <w:sz w:val="24"/>
        </w:rPr>
      </w:r>
    </w:p>
    <w:p>
      <w:pPr>
        <w:ind w:left="0" w:firstLine="709"/>
        <w:jc w:val="both"/>
        <w:tabs>
          <w:tab w:val="left" w:pos="0" w:leader="none"/>
        </w:tabs>
        <w:rPr>
          <w:rFonts w:ascii="Times New Roman" w:hAnsi="Times New Roman"/>
          <w:color w:val="000000"/>
          <w:sz w:val="24"/>
        </w:rPr>
      </w:pPr>
      <w:r>
        <w:rPr>
          <w:rFonts w:ascii="Times New Roman" w:hAnsi="Times New Roman"/>
          <w:color w:val="000000"/>
          <w:sz w:val="24"/>
        </w:rPr>
        <w:t xml:space="preserve">13.6. Факт оплаты имущества подтверждается выпиской со счета о поступлении средств </w:t>
      </w:r>
      <w:r>
        <w:rPr>
          <w:rFonts w:ascii="Times New Roman" w:hAnsi="Times New Roman"/>
          <w:color w:val="000000"/>
          <w:sz w:val="24"/>
        </w:rPr>
        <w:br/>
      </w:r>
      <w:r>
        <w:rPr>
          <w:rFonts w:ascii="Times New Roman" w:hAnsi="Times New Roman"/>
          <w:color w:val="000000"/>
          <w:sz w:val="24"/>
        </w:rPr>
        <w:t xml:space="preserve">в размере </w:t>
      </w:r>
      <w:r>
        <w:rPr>
          <w:rFonts w:ascii="Times New Roman" w:hAnsi="Times New Roman"/>
          <w:color w:val="000000"/>
          <w:sz w:val="24"/>
        </w:rPr>
        <w:t xml:space="preserve">и сроки, указанные в договоре купли-продажи. </w:t>
      </w:r>
      <w:r>
        <w:rPr>
          <w:rFonts w:ascii="Times New Roman" w:hAnsi="Times New Roman"/>
          <w:color w:val="000000"/>
          <w:sz w:val="24"/>
        </w:rPr>
      </w:r>
      <w:r>
        <w:rPr>
          <w:rFonts w:ascii="Times New Roman" w:hAnsi="Times New Roman"/>
          <w:color w:val="000000"/>
          <w:sz w:val="24"/>
        </w:rPr>
      </w:r>
    </w:p>
    <w:p>
      <w:pPr>
        <w:ind w:left="0" w:firstLine="709"/>
        <w:jc w:val="both"/>
        <w:rPr>
          <w:rFonts w:ascii="Times New Roman" w:hAnsi="Times New Roman"/>
          <w:color w:val="000000"/>
          <w:sz w:val="24"/>
          <w:szCs w:val="24"/>
          <w:highlight w:val="none"/>
        </w:rPr>
      </w:pPr>
      <w:r>
        <w:rPr>
          <w:rFonts w:ascii="Times New Roman" w:hAnsi="Times New Roman"/>
          <w:color w:val="000000"/>
          <w:sz w:val="24"/>
        </w:rPr>
        <w:t xml:space="preserve">13.7.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w:t>
      </w:r>
      <w:r>
        <w:rPr>
          <w:rFonts w:ascii="Times New Roman" w:hAnsi="Times New Roman"/>
          <w:color w:val="000000"/>
          <w:sz w:val="24"/>
        </w:rPr>
        <w:t xml:space="preserve">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на добавленную стоимость. При этом налоговая база определяется отд</w:t>
      </w:r>
      <w:r>
        <w:rPr>
          <w:rFonts w:ascii="Times New Roman" w:hAnsi="Times New Roman"/>
          <w:color w:val="000000"/>
          <w:sz w:val="24"/>
        </w:rPr>
        <w:t xml:space="preserve">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w:t>
      </w:r>
      <w:r>
        <w:rPr>
          <w:rFonts w:ascii="Times New Roman" w:hAnsi="Times New Roman"/>
          <w:color w:val="000000"/>
          <w:sz w:val="24"/>
          <w:szCs w:val="24"/>
          <w:highlight w:val="none"/>
        </w:rPr>
      </w:r>
      <w:r>
        <w:rPr>
          <w:rFonts w:ascii="Times New Roman" w:hAnsi="Times New Roman"/>
          <w:color w:val="000000"/>
          <w:sz w:val="24"/>
          <w:szCs w:val="24"/>
          <w:highlight w:val="none"/>
        </w:rPr>
      </w:r>
    </w:p>
    <w:p>
      <w:pPr>
        <w:pStyle w:val="1126"/>
        <w:ind w:left="0" w:firstLine="709"/>
        <w:jc w:val="both"/>
        <w:tabs>
          <w:tab w:val="clear" w:pos="284" w:leader="none"/>
        </w:tabs>
        <w:rPr>
          <w:rFonts w:ascii="Times New Roman" w:hAnsi="Times New Roman" w:cs="Times New Roman"/>
          <w:color w:val="000000" w:themeColor="text1"/>
          <w:sz w:val="24"/>
          <w:szCs w:val="24"/>
          <w:highlight w:val="white"/>
          <w14:ligatures w14:val="none"/>
        </w:rPr>
      </w:pPr>
      <w:r>
        <w:rPr>
          <w:rFonts w:ascii="Times New Roman" w:hAnsi="Times New Roman" w:eastAsia="Times New Roman" w:cs="Times New Roman"/>
          <w:color w:val="000000" w:themeColor="text1"/>
          <w:sz w:val="24"/>
          <w:szCs w:val="24"/>
          <w:highlight w:val="white"/>
          <w14:ligatures w14:val="none"/>
        </w:rPr>
      </w:r>
      <w:r>
        <w:rPr>
          <w:rFonts w:ascii="Times New Roman" w:hAnsi="Times New Roman" w:eastAsia="Times New Roman" w:cs="Times New Roman"/>
          <w:color w:val="000000" w:themeColor="text1"/>
          <w:sz w:val="24"/>
          <w:highlight w:val="white"/>
        </w:rPr>
        <w:t xml:space="preserve"> Дополнительно к сложившейся по итогам электронного аукциона цене Лота будет начисляться сумма НДС по ставке 22 %.</w:t>
      </w:r>
      <w:r>
        <w:rPr>
          <w:rFonts w:ascii="Times New Roman" w:hAnsi="Times New Roman" w:cs="Times New Roman"/>
          <w:color w:val="000000" w:themeColor="text1"/>
          <w:sz w:val="24"/>
          <w:szCs w:val="24"/>
          <w:highlight w:val="white"/>
          <w14:ligatures w14:val="none"/>
        </w:rPr>
      </w:r>
      <w:r>
        <w:rPr>
          <w:rFonts w:ascii="Times New Roman" w:hAnsi="Times New Roman" w:cs="Times New Roman"/>
          <w:color w:val="000000" w:themeColor="text1"/>
          <w:sz w:val="24"/>
          <w:szCs w:val="24"/>
          <w:highlight w:val="white"/>
          <w14:ligatures w14:val="none"/>
        </w:rPr>
      </w:r>
    </w:p>
    <w:p>
      <w:pPr>
        <w:pStyle w:val="1126"/>
        <w:ind w:left="0" w:firstLine="709"/>
        <w:jc w:val="both"/>
        <w:tabs>
          <w:tab w:val="clear" w:pos="284" w:leader="none"/>
        </w:tabs>
        <w:rPr>
          <w:color w:val="000000" w:themeColor="text1"/>
          <w:highlight w:val="white"/>
          <w14:ligatures w14:val="none"/>
        </w:rPr>
      </w:pPr>
      <w:r>
        <w:rPr>
          <w:rFonts w:ascii="Times New Roman" w:hAnsi="Times New Roman"/>
          <w:color w:val="000000" w:themeColor="text1"/>
          <w:sz w:val="24"/>
          <w:highlight w:val="white"/>
        </w:rPr>
        <w:t xml:space="preserve">Н</w:t>
      </w:r>
      <w:r>
        <w:rPr>
          <w:rFonts w:ascii="Times New Roman" w:hAnsi="Times New Roman"/>
          <w:color w:val="000000" w:themeColor="text1"/>
          <w:sz w:val="24"/>
          <w:highlight w:val="white"/>
        </w:rPr>
        <w:t xml:space="preserve">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w:t>
      </w:r>
      <w:r>
        <w:rPr>
          <w:rFonts w:ascii="Times New Roman" w:hAnsi="Times New Roman"/>
          <w:color w:val="000000" w:themeColor="text1"/>
          <w:sz w:val="24"/>
          <w:highlight w:val="white"/>
        </w:rPr>
        <w:t xml:space="preserve">казанные лица обязаны исчислить расчетным методом и уплатить дополнительно в бюджет соответствующую сумму налога.</w:t>
      </w:r>
      <w:r>
        <w:rPr>
          <w:color w:val="000000" w:themeColor="text1"/>
          <w:highlight w:val="white"/>
          <w14:ligatures w14:val="none"/>
        </w:rPr>
      </w:r>
      <w:r>
        <w:rPr>
          <w:color w:val="000000" w:themeColor="text1"/>
          <w:highlight w:val="white"/>
          <w14:ligatures w14:val="none"/>
        </w:rPr>
      </w:r>
    </w:p>
    <w:p>
      <w:pPr>
        <w:pStyle w:val="1126"/>
        <w:ind w:left="0" w:firstLine="709"/>
        <w:jc w:val="both"/>
        <w:tabs>
          <w:tab w:val="clear" w:pos="284" w:leader="none"/>
        </w:tabs>
        <w:rPr>
          <w:rFonts w:ascii="Liberation Sans" w:hAnsi="Liberation Sans" w:eastAsia="Liberation Sans" w:cs="Liberation Sans"/>
          <w:color w:val="000000" w:themeColor="text1"/>
          <w:sz w:val="24"/>
          <w:szCs w:val="24"/>
          <w:highlight w:val="white"/>
          <w14:ligatures w14:val="none"/>
        </w:rPr>
      </w:pPr>
      <w:r>
        <w:rPr>
          <w:color w:val="000000" w:themeColor="text1"/>
          <w:highlight w:val="white"/>
        </w:rPr>
        <w:t xml:space="preserve">Покупатель – физическое лицо обязан внести сумму НДС на лицевой счет Продавца для учета операций со средствами, поступающими во временное распоряжение, указанный в договоре купли-продажи в порядке и сроки, указанные  в договоре купли-продажи.</w:t>
      </w:r>
      <w:r>
        <w:rPr>
          <w:rFonts w:ascii="Liberation Sans" w:hAnsi="Liberation Sans" w:eastAsia="Liberation Sans" w:cs="Liberation Sans"/>
          <w:color w:val="000000" w:themeColor="text1"/>
          <w:sz w:val="24"/>
          <w:szCs w:val="24"/>
          <w:highlight w:val="white"/>
          <w14:ligatures w14:val="none"/>
        </w:rPr>
      </w:r>
      <w:r>
        <w:rPr>
          <w:rFonts w:ascii="Liberation Sans" w:hAnsi="Liberation Sans" w:eastAsia="Liberation Sans" w:cs="Liberation Sans"/>
          <w:color w:val="000000" w:themeColor="text1"/>
          <w:sz w:val="24"/>
          <w:szCs w:val="24"/>
          <w:highlight w:val="white"/>
          <w14:ligatures w14:val="none"/>
        </w:rPr>
      </w:r>
    </w:p>
    <w:p>
      <w:pPr>
        <w:ind w:left="0" w:firstLine="709"/>
        <w:jc w:val="both"/>
        <w:rPr>
          <w:rFonts w:ascii="Times New Roman" w:hAnsi="Times New Roman"/>
          <w:color w:val="000000"/>
          <w:sz w:val="24"/>
          <w:szCs w:val="24"/>
        </w:rPr>
      </w:pPr>
      <w:r>
        <w:rPr>
          <w:rFonts w:ascii="Times New Roman" w:hAnsi="Times New Roman"/>
          <w:color w:val="000000"/>
          <w:sz w:val="24"/>
          <w:highlight w:val="none"/>
        </w:rPr>
      </w:r>
      <w:r>
        <w:rPr>
          <w:rFonts w:ascii="Times New Roman" w:hAnsi="Times New Roman"/>
          <w:color w:val="000000"/>
          <w:sz w:val="24"/>
          <w:highlight w:val="none"/>
        </w:rPr>
      </w:r>
      <w:r>
        <w:rPr>
          <w:rFonts w:ascii="Times New Roman" w:hAnsi="Times New Roman"/>
          <w:color w:val="000000"/>
          <w:sz w:val="24"/>
          <w:szCs w:val="24"/>
        </w:rPr>
      </w:r>
    </w:p>
    <w:p>
      <w:pPr>
        <w:ind w:left="0" w:firstLine="709"/>
        <w:jc w:val="both"/>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left="0" w:right="0" w:firstLine="709"/>
        <w:jc w:val="center"/>
        <w:spacing w:before="0" w:after="0" w:line="240" w:lineRule="auto"/>
        <w:tabs>
          <w:tab w:val="left" w:pos="0" w:leader="none"/>
          <w:tab w:val="clear" w:pos="284" w:leader="none"/>
        </w:tabs>
        <w:rPr>
          <w:rFonts w:ascii="Times New Roman" w:hAnsi="Times New Roman"/>
          <w:b/>
          <w:sz w:val="24"/>
        </w:rPr>
      </w:pPr>
      <w:r>
        <w:rPr>
          <w:rFonts w:ascii="Times New Roman" w:hAnsi="Times New Roman"/>
          <w:b/>
          <w:sz w:val="24"/>
        </w:rPr>
        <w:t xml:space="preserve">14</w:t>
      </w:r>
      <w:r>
        <w:rPr>
          <w:rFonts w:ascii="Times New Roman" w:hAnsi="Times New Roman"/>
          <w:b/>
          <w:sz w:val="24"/>
        </w:rPr>
        <w:t xml:space="preserve">.</w:t>
      </w:r>
      <w:r>
        <w:rPr>
          <w:rFonts w:ascii="Times New Roman" w:hAnsi="Times New Roman"/>
          <w:b/>
          <w:sz w:val="24"/>
        </w:rPr>
        <w:t xml:space="preserve"> Переход права собственности на федеральное имущество</w:t>
      </w:r>
      <w:r>
        <w:rPr>
          <w:rFonts w:ascii="Times New Roman" w:hAnsi="Times New Roman"/>
          <w:b/>
          <w:sz w:val="24"/>
        </w:rPr>
      </w:r>
      <w:r>
        <w:rPr>
          <w:rFonts w:ascii="Times New Roman" w:hAnsi="Times New Roman"/>
          <w:b/>
          <w:sz w:val="24"/>
        </w:rPr>
      </w:r>
    </w:p>
    <w:p>
      <w:pPr>
        <w:ind w:left="0" w:right="0" w:firstLine="709"/>
        <w:jc w:val="both"/>
        <w:spacing w:before="0" w:after="0" w:line="240" w:lineRule="auto"/>
        <w:rPr>
          <w:rFonts w:ascii="Times New Roman" w:hAnsi="Times New Roman"/>
          <w:sz w:val="24"/>
          <w:szCs w:val="24"/>
        </w:rPr>
      </w:pPr>
      <w:r>
        <w:rPr>
          <w:rFonts w:ascii="Times New Roman" w:hAnsi="Times New Roman"/>
          <w:sz w:val="24"/>
          <w:highlight w:val="none"/>
        </w:rPr>
      </w:r>
      <w:r>
        <w:rPr>
          <w:rFonts w:ascii="Times New Roman" w:hAnsi="Times New Roman"/>
          <w:sz w:val="24"/>
          <w:szCs w:val="24"/>
        </w:rPr>
      </w:r>
      <w:r>
        <w:rPr>
          <w:rFonts w:ascii="Times New Roman" w:hAnsi="Times New Roman"/>
          <w:sz w:val="24"/>
          <w:szCs w:val="24"/>
        </w:rPr>
      </w:r>
    </w:p>
    <w:p>
      <w:pPr>
        <w:ind w:left="0" w:right="0" w:firstLine="709"/>
        <w:jc w:val="both"/>
        <w:spacing w:before="0" w:after="0" w:line="240" w:lineRule="auto"/>
        <w:rPr>
          <w:rFonts w:ascii="Times New Roman" w:hAnsi="Times New Roman"/>
          <w:sz w:val="24"/>
          <w:szCs w:val="24"/>
          <w:highlight w:val="none"/>
        </w:rPr>
      </w:pPr>
      <w:r>
        <w:rPr>
          <w:rFonts w:ascii="Times New Roman" w:hAnsi="Times New Roman"/>
          <w:sz w:val="24"/>
        </w:rPr>
        <w:t xml:space="preserve">14.1. Передача имущества и оформление права собственности на него осуществляются </w:t>
      </w:r>
      <w:r>
        <w:rPr>
          <w:rFonts w:ascii="Times New Roman" w:hAnsi="Times New Roman"/>
          <w:sz w:val="24"/>
        </w:rPr>
        <w:br/>
      </w:r>
      <w:r>
        <w:rPr>
          <w:rFonts w:ascii="Times New Roman" w:hAnsi="Times New Roman"/>
          <w:sz w:val="24"/>
        </w:rPr>
        <w:t xml:space="preserve">в соответствии с законодательством Российской Федерации и договором купли-продажи имущества не позднее чем через 30 </w:t>
      </w:r>
      <w:r>
        <w:rPr>
          <w:rFonts w:ascii="Times New Roman" w:hAnsi="Times New Roman"/>
          <w:sz w:val="24"/>
        </w:rPr>
        <w:t xml:space="preserve">(тридцать) </w:t>
      </w:r>
      <w:r>
        <w:rPr>
          <w:rFonts w:ascii="Times New Roman" w:hAnsi="Times New Roman"/>
          <w:sz w:val="24"/>
        </w:rPr>
        <w:t xml:space="preserve">календарных дней после дня полной оплаты имущества.</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before="0" w:after="0" w:line="240" w:lineRule="auto"/>
        <w:rPr>
          <w:rFonts w:ascii="Times New Roman" w:hAnsi="Times New Roman"/>
          <w:sz w:val="24"/>
        </w:rPr>
      </w:pPr>
      <w:r>
        <w:rPr>
          <w:rFonts w:ascii="Times New Roman" w:hAnsi="Times New Roman"/>
          <w:b w:val="0"/>
          <w:sz w:val="24"/>
        </w:rPr>
        <w:t xml:space="preserve">14.2. Покупатель самостоятельно и за свой счет оформляет документы, необходимые </w:t>
      </w:r>
      <w:r>
        <w:rPr>
          <w:rFonts w:ascii="Times New Roman" w:hAnsi="Times New Roman"/>
          <w:b w:val="0"/>
          <w:sz w:val="24"/>
        </w:rPr>
        <w:br/>
      </w:r>
      <w:r>
        <w:rPr>
          <w:rFonts w:ascii="Times New Roman" w:hAnsi="Times New Roman"/>
          <w:b w:val="0"/>
          <w:sz w:val="24"/>
        </w:rPr>
        <w:t xml:space="preserve">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r>
        <w:rPr>
          <w:rFonts w:ascii="Times New Roman" w:hAnsi="Times New Roman"/>
          <w:sz w:val="24"/>
        </w:rPr>
      </w:r>
      <w:r>
        <w:rPr>
          <w:rFonts w:ascii="Times New Roman" w:hAnsi="Times New Roman"/>
          <w:sz w:val="24"/>
        </w:rPr>
      </w:r>
    </w:p>
    <w:p>
      <w:pPr>
        <w:ind w:left="0" w:right="0" w:firstLine="709"/>
        <w:jc w:val="center"/>
        <w:spacing w:before="0" w:after="0" w:line="240" w:lineRule="auto"/>
        <w:tabs>
          <w:tab w:val="left" w:pos="1080"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left="0" w:right="0" w:firstLine="709"/>
        <w:jc w:val="center"/>
        <w:spacing w:before="0" w:after="0" w:line="240" w:lineRule="auto"/>
        <w:tabs>
          <w:tab w:val="left" w:pos="1080" w:leader="none"/>
        </w:tabs>
        <w:rPr>
          <w:rFonts w:ascii="Times New Roman" w:hAnsi="Times New Roman"/>
          <w:b/>
          <w:sz w:val="24"/>
        </w:rPr>
      </w:pPr>
      <w:r>
        <w:rPr>
          <w:rFonts w:ascii="Times New Roman" w:hAnsi="Times New Roman"/>
          <w:b/>
          <w:sz w:val="24"/>
        </w:rPr>
        <w:t xml:space="preserve">15. Заключительные положения</w:t>
      </w:r>
      <w:r>
        <w:rPr>
          <w:rFonts w:ascii="Times New Roman" w:hAnsi="Times New Roman"/>
          <w:b/>
          <w:sz w:val="24"/>
        </w:rPr>
      </w:r>
      <w:r>
        <w:rPr>
          <w:rFonts w:ascii="Times New Roman" w:hAnsi="Times New Roman"/>
          <w:b/>
          <w:sz w:val="24"/>
        </w:rPr>
      </w:r>
    </w:p>
    <w:p>
      <w:pPr>
        <w:jc w:val="both"/>
      </w:pPr>
      <w:r>
        <w:rPr>
          <w:rFonts w:ascii="Times New Roman" w:hAnsi="Times New Roman"/>
          <w:sz w:val="24"/>
        </w:rPr>
        <w:t xml:space="preserve">15.1. Все вопросы</w:t>
      </w:r>
      <w:r>
        <w:rPr>
          <w:rFonts w:ascii="Times New Roman" w:hAnsi="Times New Roman"/>
          <w:sz w:val="24"/>
        </w:rPr>
        <w:t xml:space="preserve">, касающиеся проведения аукциона</w:t>
      </w:r>
      <w:r>
        <w:rPr>
          <w:rFonts w:ascii="Times New Roman" w:hAnsi="Times New Roman"/>
          <w:sz w:val="24"/>
        </w:rPr>
        <w:t xml:space="preserve"> в электронной форме</w:t>
      </w:r>
      <w:r>
        <w:rPr>
          <w:rFonts w:ascii="Times New Roman" w:hAnsi="Times New Roman"/>
          <w:sz w:val="24"/>
        </w:rPr>
        <w:t xml:space="preserve">,</w:t>
      </w:r>
      <w:r>
        <w:rPr>
          <w:rFonts w:ascii="Times New Roman" w:hAnsi="Times New Roman"/>
          <w:sz w:val="24"/>
        </w:rPr>
        <w:t xml:space="preserve"> не </w:t>
      </w:r>
      <w:r>
        <w:rPr>
          <w:rFonts w:ascii="Times New Roman" w:hAnsi="Times New Roman"/>
          <w:sz w:val="24"/>
        </w:rPr>
        <w:t xml:space="preserve">нашедшие отражения в настоящем И</w:t>
      </w:r>
      <w:r>
        <w:rPr>
          <w:rFonts w:ascii="Times New Roman" w:hAnsi="Times New Roman"/>
          <w:sz w:val="24"/>
        </w:rPr>
        <w:t xml:space="preserve">нформационном сообщении, регулируются законодательством Российской Федерации.</w:t>
      </w:r>
      <w:r/>
    </w:p>
    <w:sectPr>
      <w:headerReference w:type="default" r:id="rId9"/>
      <w:headerReference w:type="first" r:id="rId10"/>
      <w:footnotePr/>
      <w:endnotePr/>
      <w:type w:val="nextPage"/>
      <w:pgSz w:w="11906" w:h="16838" w:orient="portrait"/>
      <w:pgMar w:top="1134" w:right="566" w:bottom="1134" w:left="1276" w:header="708" w:footer="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Bold">
    <w:panose1 w:val="02020603050405020304"/>
  </w:font>
  <w:font w:name="TimesNewRoman">
    <w:panose1 w:val="02020603050405020304"/>
  </w:font>
  <w:font w:name="Segoe UI">
    <w:panose1 w:val="020B0502040504020204"/>
  </w:font>
  <w:font w:name="Verdana">
    <w:panose1 w:val="020B0604030504040204"/>
  </w:font>
  <w:font w:name="Liberation Sans">
    <w:panose1 w:val="020B0604020202020204"/>
  </w:font>
  <w:font w:name="Tahoma">
    <w:panose1 w:val="020B0604030504040204"/>
  </w:font>
  <w:font w:name="Calibri">
    <w:panose1 w:val="020F0502020204030204"/>
  </w:font>
  <w:font w:name="XO Thames">
    <w:panose1 w:val="020206030504050203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9"/>
      <w:jc w:val="center"/>
    </w:pPr>
    <w:r>
      <w:rPr>
        <w:sz w:val="24"/>
      </w:rPr>
      <w:fldChar w:fldCharType="begin"/>
    </w:r>
    <w:r>
      <w:rPr>
        <w:sz w:val="24"/>
      </w:rPr>
      <w:instrText xml:space="preserve">PAGE </w:instrText>
    </w:r>
    <w:r>
      <w:rPr>
        <w:sz w:val="24"/>
      </w:rPr>
      <w:fldChar w:fldCharType="separate"/>
    </w:r>
    <w:r>
      <w:rPr>
        <w:sz w:val="24"/>
      </w:rPr>
      <w:t xml:space="preserve"> </w:t>
    </w:r>
    <w:r>
      <w:rPr>
        <w:sz w:val="24"/>
      </w:rPr>
      <w:fldChar w:fldCharType="end"/>
    </w:r>
    <w:r/>
  </w:p>
  <w:p>
    <w:pPr>
      <w:pStyle w:val="879"/>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79"/>
      <w:jc w:val="center"/>
    </w:pPr>
    <w:r/>
    <w:r/>
  </w:p>
  <w:p>
    <w:pPr>
      <w:pStyle w:val="879"/>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80" w:hanging="360"/>
        <w:tabs>
          <w:tab w:val="left" w:pos="0" w:leader="none"/>
        </w:tabs>
      </w:pPr>
    </w:lvl>
    <w:lvl w:ilvl="1">
      <w:start w:val="1"/>
      <w:numFmt w:val="lowerLetter"/>
      <w:isLgl w:val="false"/>
      <w:suff w:val="tab"/>
      <w:lvlText w:val="%2."/>
      <w:lvlJc w:val="left"/>
      <w:pPr>
        <w:ind w:left="1800" w:hanging="360"/>
        <w:tabs>
          <w:tab w:val="left" w:pos="0" w:leader="none"/>
        </w:tabs>
      </w:pPr>
    </w:lvl>
    <w:lvl w:ilvl="2">
      <w:start w:val="1"/>
      <w:numFmt w:val="lowerRoman"/>
      <w:isLgl w:val="false"/>
      <w:suff w:val="tab"/>
      <w:lvlText w:val="%3."/>
      <w:lvlJc w:val="right"/>
      <w:pPr>
        <w:ind w:left="2520" w:hanging="180"/>
        <w:tabs>
          <w:tab w:val="left" w:pos="0" w:leader="none"/>
        </w:tabs>
      </w:pPr>
    </w:lvl>
    <w:lvl w:ilvl="3">
      <w:start w:val="1"/>
      <w:numFmt w:val="decimal"/>
      <w:isLgl w:val="false"/>
      <w:suff w:val="tab"/>
      <w:lvlText w:val="%4."/>
      <w:lvlJc w:val="left"/>
      <w:pPr>
        <w:ind w:left="3240" w:hanging="360"/>
        <w:tabs>
          <w:tab w:val="left" w:pos="0" w:leader="none"/>
        </w:tabs>
      </w:pPr>
    </w:lvl>
    <w:lvl w:ilvl="4">
      <w:start w:val="1"/>
      <w:numFmt w:val="lowerLetter"/>
      <w:isLgl w:val="false"/>
      <w:suff w:val="tab"/>
      <w:lvlText w:val="%5."/>
      <w:lvlJc w:val="left"/>
      <w:pPr>
        <w:ind w:left="3960" w:hanging="360"/>
        <w:tabs>
          <w:tab w:val="left" w:pos="0" w:leader="none"/>
        </w:tabs>
      </w:pPr>
    </w:lvl>
    <w:lvl w:ilvl="5">
      <w:start w:val="1"/>
      <w:numFmt w:val="lowerRoman"/>
      <w:isLgl w:val="false"/>
      <w:suff w:val="tab"/>
      <w:lvlText w:val="%6."/>
      <w:lvlJc w:val="right"/>
      <w:pPr>
        <w:ind w:left="4680" w:hanging="180"/>
        <w:tabs>
          <w:tab w:val="left" w:pos="0" w:leader="none"/>
        </w:tabs>
      </w:pPr>
    </w:lvl>
    <w:lvl w:ilvl="6">
      <w:start w:val="1"/>
      <w:numFmt w:val="decimal"/>
      <w:isLgl w:val="false"/>
      <w:suff w:val="tab"/>
      <w:lvlText w:val="%7."/>
      <w:lvlJc w:val="left"/>
      <w:pPr>
        <w:ind w:left="5400" w:hanging="360"/>
        <w:tabs>
          <w:tab w:val="left" w:pos="0" w:leader="none"/>
        </w:tabs>
      </w:pPr>
    </w:lvl>
    <w:lvl w:ilvl="7">
      <w:start w:val="1"/>
      <w:numFmt w:val="lowerLetter"/>
      <w:isLgl w:val="false"/>
      <w:suff w:val="tab"/>
      <w:lvlText w:val="%8."/>
      <w:lvlJc w:val="left"/>
      <w:pPr>
        <w:ind w:left="6120" w:hanging="360"/>
        <w:tabs>
          <w:tab w:val="left" w:pos="0" w:leader="none"/>
        </w:tabs>
      </w:pPr>
    </w:lvl>
    <w:lvl w:ilvl="8">
      <w:start w:val="1"/>
      <w:numFmt w:val="lowerRoman"/>
      <w:isLgl w:val="false"/>
      <w:suff w:val="tab"/>
      <w:lvlText w:val="%9."/>
      <w:lvlJc w:val="right"/>
      <w:pPr>
        <w:ind w:left="6840" w:hanging="180"/>
        <w:tabs>
          <w:tab w:val="left" w:pos="0" w:leader="none"/>
        </w:tabs>
      </w:pPr>
    </w:lvl>
  </w:abstractNum>
  <w:abstractNum w:abstractNumId="1">
    <w:multiLevelType w:val="hybridMultilevel"/>
    <w:lvl w:ilvl="0">
      <w:start w:val="3"/>
      <w:numFmt w:val="decimal"/>
      <w:isLgl w:val="false"/>
      <w:suff w:val="tab"/>
      <w:lvlText w:val="%1."/>
      <w:lvlJc w:val="left"/>
      <w:pPr>
        <w:ind w:left="720" w:hanging="360"/>
        <w:tabs>
          <w:tab w:val="left" w:pos="0" w:leader="none"/>
        </w:tabs>
      </w:pPr>
    </w:lvl>
    <w:lvl w:ilvl="1">
      <w:start w:val="6"/>
      <w:numFmt w:val="decimal"/>
      <w:isLgl w:val="false"/>
      <w:suff w:val="tab"/>
      <w:lvlText w:val="%1.%2."/>
      <w:lvlJc w:val="left"/>
      <w:pPr>
        <w:ind w:left="1074" w:hanging="540"/>
        <w:tabs>
          <w:tab w:val="left" w:pos="0" w:leader="none"/>
        </w:tabs>
      </w:pPr>
    </w:lvl>
    <w:lvl w:ilvl="2">
      <w:start w:val="2"/>
      <w:numFmt w:val="decimal"/>
      <w:isLgl w:val="false"/>
      <w:suff w:val="tab"/>
      <w:lvlText w:val="%1.%2.%3."/>
      <w:lvlJc w:val="left"/>
      <w:pPr>
        <w:ind w:left="1428" w:hanging="720"/>
        <w:tabs>
          <w:tab w:val="left" w:pos="0" w:leader="none"/>
        </w:tabs>
      </w:pPr>
    </w:lvl>
    <w:lvl w:ilvl="3">
      <w:start w:val="1"/>
      <w:numFmt w:val="decimal"/>
      <w:isLgl w:val="false"/>
      <w:suff w:val="tab"/>
      <w:lvlText w:val="%1.%2.%3.%4."/>
      <w:lvlJc w:val="left"/>
      <w:pPr>
        <w:ind w:left="1602" w:hanging="720"/>
        <w:tabs>
          <w:tab w:val="left" w:pos="0" w:leader="none"/>
        </w:tabs>
      </w:pPr>
    </w:lvl>
    <w:lvl w:ilvl="4">
      <w:start w:val="1"/>
      <w:numFmt w:val="decimal"/>
      <w:isLgl w:val="false"/>
      <w:suff w:val="tab"/>
      <w:lvlText w:val="%1.%2.%3.%4.%5."/>
      <w:lvlJc w:val="left"/>
      <w:pPr>
        <w:ind w:left="2136" w:hanging="1080"/>
        <w:tabs>
          <w:tab w:val="left" w:pos="0" w:leader="none"/>
        </w:tabs>
      </w:pPr>
    </w:lvl>
    <w:lvl w:ilvl="5">
      <w:start w:val="1"/>
      <w:numFmt w:val="decimal"/>
      <w:isLgl w:val="false"/>
      <w:suff w:val="tab"/>
      <w:lvlText w:val="%1.%2.%3.%4.%5.%6."/>
      <w:lvlJc w:val="left"/>
      <w:pPr>
        <w:ind w:left="2310" w:hanging="1080"/>
        <w:tabs>
          <w:tab w:val="left" w:pos="0" w:leader="none"/>
        </w:tabs>
      </w:pPr>
    </w:lvl>
    <w:lvl w:ilvl="6">
      <w:start w:val="1"/>
      <w:numFmt w:val="decimal"/>
      <w:isLgl w:val="false"/>
      <w:suff w:val="tab"/>
      <w:lvlText w:val="%1.%2.%3.%4.%5.%6.%7."/>
      <w:lvlJc w:val="left"/>
      <w:pPr>
        <w:ind w:left="2844" w:hanging="1440"/>
        <w:tabs>
          <w:tab w:val="left" w:pos="0" w:leader="none"/>
        </w:tabs>
      </w:pPr>
    </w:lvl>
    <w:lvl w:ilvl="7">
      <w:start w:val="1"/>
      <w:numFmt w:val="decimal"/>
      <w:isLgl w:val="false"/>
      <w:suff w:val="tab"/>
      <w:lvlText w:val="%1.%2.%3.%4.%5.%6.%7.%8."/>
      <w:lvlJc w:val="left"/>
      <w:pPr>
        <w:ind w:left="3018" w:hanging="1440"/>
        <w:tabs>
          <w:tab w:val="left" w:pos="0" w:leader="none"/>
        </w:tabs>
      </w:pPr>
    </w:lvl>
    <w:lvl w:ilvl="8">
      <w:start w:val="1"/>
      <w:numFmt w:val="decimal"/>
      <w:isLgl w:val="false"/>
      <w:suff w:val="tab"/>
      <w:lvlText w:val="%1.%2.%3.%4.%5.%6.%7.%8.%9."/>
      <w:lvlJc w:val="left"/>
      <w:pPr>
        <w:ind w:left="3552" w:hanging="1800"/>
        <w:tabs>
          <w:tab w:val="left" w:pos="0" w:leader="none"/>
        </w:tabs>
      </w:pPr>
    </w:lvl>
  </w:abstractNum>
  <w:abstractNum w:abstractNumId="2">
    <w:multiLevelType w:val="hybridMultilevel"/>
    <w:lvl w:ilvl="0">
      <w:start w:val="9"/>
      <w:numFmt w:val="decimal"/>
      <w:isLgl w:val="false"/>
      <w:suff w:val="tab"/>
      <w:lvlText w:val="%1"/>
      <w:lvlJc w:val="left"/>
      <w:pPr>
        <w:ind w:left="1578" w:hanging="768"/>
      </w:pPr>
    </w:lvl>
    <w:lvl w:ilvl="1">
      <w:start w:val="2"/>
      <w:numFmt w:val="decimal"/>
      <w:isLgl w:val="false"/>
      <w:suff w:val="tab"/>
      <w:lvlText w:val="%1.%2."/>
      <w:lvlJc w:val="left"/>
      <w:pPr>
        <w:ind w:left="1578" w:hanging="768"/>
      </w:pPr>
      <w:rPr>
        <w:rFonts w:ascii="Times New Roman" w:hAnsi="Times New Roman"/>
        <w:b/>
        <w:spacing w:val="-12"/>
        <w:sz w:val="24"/>
      </w:rPr>
    </w:lvl>
    <w:lvl w:ilvl="2">
      <w:start w:val="1"/>
      <w:numFmt w:val="decimal"/>
      <w:isLgl w:val="false"/>
      <w:suff w:val="tab"/>
      <w:lvlText w:val="%1.%2.%3."/>
      <w:lvlJc w:val="left"/>
      <w:pPr>
        <w:ind w:left="102" w:hanging="603"/>
      </w:pPr>
      <w:rPr>
        <w:rFonts w:ascii="Times New Roman" w:hAnsi="Times New Roman"/>
        <w:sz w:val="24"/>
      </w:rPr>
    </w:lvl>
    <w:lvl w:ilvl="3">
      <w:start w:val="1"/>
      <w:numFmt w:val="bullet"/>
      <w:isLgl w:val="false"/>
      <w:suff w:val="tab"/>
      <w:lvlText w:val="•"/>
      <w:lvlJc w:val="left"/>
      <w:pPr>
        <w:ind w:left="3421" w:hanging="603"/>
      </w:pPr>
    </w:lvl>
    <w:lvl w:ilvl="4">
      <w:start w:val="1"/>
      <w:numFmt w:val="bullet"/>
      <w:isLgl w:val="false"/>
      <w:suff w:val="tab"/>
      <w:lvlText w:val="•"/>
      <w:lvlJc w:val="left"/>
      <w:pPr>
        <w:ind w:left="4342" w:hanging="603"/>
      </w:pPr>
    </w:lvl>
    <w:lvl w:ilvl="5">
      <w:start w:val="1"/>
      <w:numFmt w:val="bullet"/>
      <w:isLgl w:val="false"/>
      <w:suff w:val="tab"/>
      <w:lvlText w:val="•"/>
      <w:lvlJc w:val="left"/>
      <w:pPr>
        <w:ind w:left="5262" w:hanging="603"/>
      </w:pPr>
    </w:lvl>
    <w:lvl w:ilvl="6">
      <w:start w:val="1"/>
      <w:numFmt w:val="bullet"/>
      <w:isLgl w:val="false"/>
      <w:suff w:val="tab"/>
      <w:lvlText w:val="•"/>
      <w:lvlJc w:val="left"/>
      <w:pPr>
        <w:ind w:left="6183" w:hanging="603"/>
      </w:pPr>
    </w:lvl>
    <w:lvl w:ilvl="7">
      <w:start w:val="1"/>
      <w:numFmt w:val="bullet"/>
      <w:isLgl w:val="false"/>
      <w:suff w:val="tab"/>
      <w:lvlText w:val="•"/>
      <w:lvlJc w:val="left"/>
      <w:pPr>
        <w:ind w:left="7104" w:hanging="603"/>
      </w:pPr>
    </w:lvl>
    <w:lvl w:ilvl="8">
      <w:start w:val="1"/>
      <w:numFmt w:val="bullet"/>
      <w:isLgl w:val="false"/>
      <w:suff w:val="tab"/>
      <w:lvlText w:val="•"/>
      <w:lvlJc w:val="left"/>
      <w:pPr>
        <w:ind w:left="8024" w:hanging="603"/>
      </w:pPr>
    </w:lvl>
  </w:abstractNum>
  <w:abstractNum w:abstractNumId="3">
    <w:multiLevelType w:val="hybridMultilevel"/>
    <w:lvl w:ilvl="0">
      <w:start w:val="12"/>
      <w:numFmt w:val="decimal"/>
      <w:isLgl w:val="false"/>
      <w:suff w:val="tab"/>
      <w:lvlText w:val="%1"/>
      <w:lvlJc w:val="left"/>
      <w:pPr>
        <w:ind w:left="102" w:hanging="564"/>
      </w:pPr>
    </w:lvl>
    <w:lvl w:ilvl="1">
      <w:start w:val="1"/>
      <w:numFmt w:val="decimal"/>
      <w:isLgl w:val="false"/>
      <w:suff w:val="tab"/>
      <w:lvlText w:val="%1.%2."/>
      <w:lvlJc w:val="left"/>
      <w:pPr>
        <w:ind w:left="102" w:hanging="564"/>
      </w:pPr>
      <w:rPr>
        <w:rFonts w:ascii="Times New Roman" w:hAnsi="Times New Roman"/>
        <w:sz w:val="24"/>
      </w:rPr>
    </w:lvl>
    <w:lvl w:ilvl="2">
      <w:start w:val="1"/>
      <w:numFmt w:val="bullet"/>
      <w:isLgl w:val="false"/>
      <w:suff w:val="tab"/>
      <w:lvlText w:val="•"/>
      <w:lvlJc w:val="left"/>
      <w:pPr>
        <w:ind w:left="2053" w:hanging="564"/>
      </w:pPr>
    </w:lvl>
    <w:lvl w:ilvl="3">
      <w:start w:val="1"/>
      <w:numFmt w:val="bullet"/>
      <w:isLgl w:val="false"/>
      <w:suff w:val="tab"/>
      <w:lvlText w:val="•"/>
      <w:lvlJc w:val="left"/>
      <w:pPr>
        <w:ind w:left="3029" w:hanging="564"/>
      </w:pPr>
    </w:lvl>
    <w:lvl w:ilvl="4">
      <w:start w:val="1"/>
      <w:numFmt w:val="bullet"/>
      <w:isLgl w:val="false"/>
      <w:suff w:val="tab"/>
      <w:lvlText w:val="•"/>
      <w:lvlJc w:val="left"/>
      <w:pPr>
        <w:ind w:left="4006" w:hanging="564"/>
      </w:pPr>
    </w:lvl>
    <w:lvl w:ilvl="5">
      <w:start w:val="1"/>
      <w:numFmt w:val="bullet"/>
      <w:isLgl w:val="false"/>
      <w:suff w:val="tab"/>
      <w:lvlText w:val="•"/>
      <w:lvlJc w:val="left"/>
      <w:pPr>
        <w:ind w:left="4983" w:hanging="564"/>
      </w:pPr>
    </w:lvl>
    <w:lvl w:ilvl="6">
      <w:start w:val="1"/>
      <w:numFmt w:val="bullet"/>
      <w:isLgl w:val="false"/>
      <w:suff w:val="tab"/>
      <w:lvlText w:val="•"/>
      <w:lvlJc w:val="left"/>
      <w:pPr>
        <w:ind w:left="5959" w:hanging="564"/>
      </w:pPr>
    </w:lvl>
    <w:lvl w:ilvl="7">
      <w:start w:val="1"/>
      <w:numFmt w:val="bullet"/>
      <w:isLgl w:val="false"/>
      <w:suff w:val="tab"/>
      <w:lvlText w:val="•"/>
      <w:lvlJc w:val="left"/>
      <w:pPr>
        <w:ind w:left="6936" w:hanging="564"/>
      </w:pPr>
    </w:lvl>
    <w:lvl w:ilvl="8">
      <w:start w:val="1"/>
      <w:numFmt w:val="bullet"/>
      <w:isLgl w:val="false"/>
      <w:suff w:val="tab"/>
      <w:lvlText w:val="•"/>
      <w:lvlJc w:val="left"/>
      <w:pPr>
        <w:ind w:left="7913" w:hanging="564"/>
      </w:pPr>
    </w:lvl>
  </w:abstractNum>
  <w:abstractNum w:abstractNumId="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Ascii" w:hAnsiTheme="minorHAnsi"/>
        <w:color w:val="000000"/>
        <w:sz w:val="22"/>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99">
    <w:name w:val="Heading 1 Char"/>
    <w:basedOn w:val="870"/>
    <w:link w:val="1016"/>
    <w:uiPriority w:val="9"/>
    <w:rPr>
      <w:rFonts w:ascii="Arial" w:hAnsi="Arial" w:eastAsia="Arial" w:cs="Arial"/>
      <w:sz w:val="40"/>
      <w:szCs w:val="40"/>
    </w:rPr>
  </w:style>
  <w:style w:type="character" w:styleId="700">
    <w:name w:val="Heading 2 Char"/>
    <w:basedOn w:val="870"/>
    <w:link w:val="1140"/>
    <w:uiPriority w:val="9"/>
    <w:rPr>
      <w:rFonts w:ascii="Arial" w:hAnsi="Arial" w:eastAsia="Arial" w:cs="Arial"/>
      <w:sz w:val="34"/>
    </w:rPr>
  </w:style>
  <w:style w:type="character" w:styleId="701">
    <w:name w:val="Heading 3 Char"/>
    <w:basedOn w:val="870"/>
    <w:link w:val="902"/>
    <w:uiPriority w:val="9"/>
    <w:rPr>
      <w:rFonts w:ascii="Arial" w:hAnsi="Arial" w:eastAsia="Arial" w:cs="Arial"/>
      <w:sz w:val="30"/>
      <w:szCs w:val="30"/>
    </w:rPr>
  </w:style>
  <w:style w:type="character" w:styleId="702">
    <w:name w:val="Heading 4 Char"/>
    <w:basedOn w:val="870"/>
    <w:link w:val="1132"/>
    <w:uiPriority w:val="9"/>
    <w:rPr>
      <w:rFonts w:ascii="Arial" w:hAnsi="Arial" w:eastAsia="Arial" w:cs="Arial"/>
      <w:b/>
      <w:bCs/>
      <w:sz w:val="26"/>
      <w:szCs w:val="26"/>
    </w:rPr>
  </w:style>
  <w:style w:type="character" w:styleId="703">
    <w:name w:val="Heading 5 Char"/>
    <w:basedOn w:val="870"/>
    <w:link w:val="1002"/>
    <w:uiPriority w:val="9"/>
    <w:rPr>
      <w:rFonts w:ascii="Arial" w:hAnsi="Arial" w:eastAsia="Arial" w:cs="Arial"/>
      <w:b/>
      <w:bCs/>
      <w:sz w:val="24"/>
      <w:szCs w:val="24"/>
    </w:rPr>
  </w:style>
  <w:style w:type="paragraph" w:styleId="704">
    <w:name w:val="Heading 6"/>
    <w:basedOn w:val="856"/>
    <w:next w:val="856"/>
    <w:link w:val="705"/>
    <w:uiPriority w:val="9"/>
    <w:unhideWhenUsed/>
    <w:qFormat/>
    <w:pPr>
      <w:keepLines/>
      <w:keepNext/>
      <w:spacing w:before="320" w:after="200"/>
      <w:outlineLvl w:val="5"/>
    </w:pPr>
    <w:rPr>
      <w:rFonts w:ascii="Arial" w:hAnsi="Arial" w:eastAsia="Arial" w:cs="Arial"/>
      <w:b/>
      <w:bCs/>
      <w:sz w:val="22"/>
      <w:szCs w:val="22"/>
    </w:rPr>
  </w:style>
  <w:style w:type="character" w:styleId="705">
    <w:name w:val="Heading 6 Char"/>
    <w:basedOn w:val="870"/>
    <w:link w:val="704"/>
    <w:uiPriority w:val="9"/>
    <w:rPr>
      <w:rFonts w:ascii="Arial" w:hAnsi="Arial" w:eastAsia="Arial" w:cs="Arial"/>
      <w:b/>
      <w:bCs/>
      <w:sz w:val="22"/>
      <w:szCs w:val="22"/>
    </w:rPr>
  </w:style>
  <w:style w:type="paragraph" w:styleId="706">
    <w:name w:val="Heading 7"/>
    <w:basedOn w:val="856"/>
    <w:next w:val="856"/>
    <w:link w:val="707"/>
    <w:uiPriority w:val="9"/>
    <w:unhideWhenUsed/>
    <w:qFormat/>
    <w:pPr>
      <w:keepLines/>
      <w:keepNext/>
      <w:spacing w:before="320" w:after="200"/>
      <w:outlineLvl w:val="6"/>
    </w:pPr>
    <w:rPr>
      <w:rFonts w:ascii="Arial" w:hAnsi="Arial" w:eastAsia="Arial" w:cs="Arial"/>
      <w:b/>
      <w:bCs/>
      <w:i/>
      <w:iCs/>
      <w:sz w:val="22"/>
      <w:szCs w:val="22"/>
    </w:rPr>
  </w:style>
  <w:style w:type="character" w:styleId="707">
    <w:name w:val="Heading 7 Char"/>
    <w:basedOn w:val="870"/>
    <w:link w:val="706"/>
    <w:uiPriority w:val="9"/>
    <w:rPr>
      <w:rFonts w:ascii="Arial" w:hAnsi="Arial" w:eastAsia="Arial" w:cs="Arial"/>
      <w:b/>
      <w:bCs/>
      <w:i/>
      <w:iCs/>
      <w:sz w:val="22"/>
      <w:szCs w:val="22"/>
    </w:rPr>
  </w:style>
  <w:style w:type="paragraph" w:styleId="708">
    <w:name w:val="Heading 8"/>
    <w:basedOn w:val="856"/>
    <w:next w:val="856"/>
    <w:link w:val="709"/>
    <w:uiPriority w:val="9"/>
    <w:unhideWhenUsed/>
    <w:qFormat/>
    <w:pPr>
      <w:keepLines/>
      <w:keepNext/>
      <w:spacing w:before="320" w:after="200"/>
      <w:outlineLvl w:val="7"/>
    </w:pPr>
    <w:rPr>
      <w:rFonts w:ascii="Arial" w:hAnsi="Arial" w:eastAsia="Arial" w:cs="Arial"/>
      <w:i/>
      <w:iCs/>
      <w:sz w:val="22"/>
      <w:szCs w:val="22"/>
    </w:rPr>
  </w:style>
  <w:style w:type="character" w:styleId="709">
    <w:name w:val="Heading 8 Char"/>
    <w:basedOn w:val="870"/>
    <w:link w:val="708"/>
    <w:uiPriority w:val="9"/>
    <w:rPr>
      <w:rFonts w:ascii="Arial" w:hAnsi="Arial" w:eastAsia="Arial" w:cs="Arial"/>
      <w:i/>
      <w:iCs/>
      <w:sz w:val="22"/>
      <w:szCs w:val="22"/>
    </w:rPr>
  </w:style>
  <w:style w:type="paragraph" w:styleId="710">
    <w:name w:val="Heading 9"/>
    <w:basedOn w:val="856"/>
    <w:next w:val="856"/>
    <w:link w:val="711"/>
    <w:uiPriority w:val="9"/>
    <w:unhideWhenUsed/>
    <w:qFormat/>
    <w:pPr>
      <w:keepLines/>
      <w:keepNext/>
      <w:spacing w:before="320" w:after="200"/>
      <w:outlineLvl w:val="8"/>
    </w:pPr>
    <w:rPr>
      <w:rFonts w:ascii="Arial" w:hAnsi="Arial" w:eastAsia="Arial" w:cs="Arial"/>
      <w:i/>
      <w:iCs/>
      <w:sz w:val="21"/>
      <w:szCs w:val="21"/>
    </w:rPr>
  </w:style>
  <w:style w:type="character" w:styleId="711">
    <w:name w:val="Heading 9 Char"/>
    <w:basedOn w:val="870"/>
    <w:link w:val="710"/>
    <w:uiPriority w:val="9"/>
    <w:rPr>
      <w:rFonts w:ascii="Arial" w:hAnsi="Arial" w:eastAsia="Arial" w:cs="Arial"/>
      <w:i/>
      <w:iCs/>
      <w:sz w:val="21"/>
      <w:szCs w:val="21"/>
    </w:rPr>
  </w:style>
  <w:style w:type="paragraph" w:styleId="712">
    <w:name w:val="No Spacing"/>
    <w:uiPriority w:val="1"/>
    <w:qFormat/>
    <w:pPr>
      <w:spacing w:before="0" w:after="0" w:line="240" w:lineRule="auto"/>
    </w:pPr>
  </w:style>
  <w:style w:type="character" w:styleId="713">
    <w:name w:val="Title Char"/>
    <w:basedOn w:val="870"/>
    <w:link w:val="1130"/>
    <w:uiPriority w:val="10"/>
    <w:rPr>
      <w:sz w:val="48"/>
      <w:szCs w:val="48"/>
    </w:rPr>
  </w:style>
  <w:style w:type="character" w:styleId="714">
    <w:name w:val="Subtitle Char"/>
    <w:basedOn w:val="870"/>
    <w:link w:val="1124"/>
    <w:uiPriority w:val="11"/>
    <w:rPr>
      <w:sz w:val="24"/>
      <w:szCs w:val="24"/>
    </w:rPr>
  </w:style>
  <w:style w:type="paragraph" w:styleId="715">
    <w:name w:val="Quote"/>
    <w:basedOn w:val="856"/>
    <w:next w:val="856"/>
    <w:link w:val="716"/>
    <w:uiPriority w:val="29"/>
    <w:qFormat/>
    <w:pPr>
      <w:ind w:left="720" w:right="720"/>
    </w:pPr>
    <w:rPr>
      <w:i/>
    </w:rPr>
  </w:style>
  <w:style w:type="character" w:styleId="716">
    <w:name w:val="Quote Char"/>
    <w:link w:val="715"/>
    <w:uiPriority w:val="29"/>
    <w:rPr>
      <w:i/>
    </w:rPr>
  </w:style>
  <w:style w:type="paragraph" w:styleId="717">
    <w:name w:val="Intense Quote"/>
    <w:basedOn w:val="856"/>
    <w:next w:val="856"/>
    <w:link w:val="71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8">
    <w:name w:val="Intense Quote Char"/>
    <w:link w:val="717"/>
    <w:uiPriority w:val="30"/>
    <w:rPr>
      <w:i/>
    </w:rPr>
  </w:style>
  <w:style w:type="character" w:styleId="719">
    <w:name w:val="Header Char"/>
    <w:basedOn w:val="870"/>
    <w:link w:val="880"/>
    <w:uiPriority w:val="99"/>
  </w:style>
  <w:style w:type="character" w:styleId="720">
    <w:name w:val="Footer Char"/>
    <w:basedOn w:val="870"/>
    <w:link w:val="1156"/>
    <w:uiPriority w:val="99"/>
  </w:style>
  <w:style w:type="character" w:styleId="721">
    <w:name w:val="Caption Char"/>
    <w:basedOn w:val="870"/>
    <w:link w:val="922"/>
    <w:uiPriority w:val="35"/>
    <w:rPr>
      <w:b/>
      <w:bCs/>
      <w:color w:val="4f81bd" w:themeColor="accent1"/>
      <w:sz w:val="18"/>
      <w:szCs w:val="18"/>
    </w:rPr>
  </w:style>
  <w:style w:type="table" w:styleId="722">
    <w:name w:val="Table Grid Light"/>
    <w:basedOn w:val="116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3">
    <w:name w:val="Plain Table 1"/>
    <w:basedOn w:val="116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4">
    <w:name w:val="Plain Table 2"/>
    <w:basedOn w:val="116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5">
    <w:name w:val="Plain Table 3"/>
    <w:basedOn w:val="116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6">
    <w:name w:val="Plain Table 4"/>
    <w:basedOn w:val="116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7">
    <w:name w:val="Plain Table 5"/>
    <w:basedOn w:val="116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8">
    <w:name w:val="Grid Table 1 Light"/>
    <w:basedOn w:val="116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9">
    <w:name w:val="Grid Table 1 Light - Accent 1"/>
    <w:basedOn w:val="116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0">
    <w:name w:val="Grid Table 1 Light - Accent 2"/>
    <w:basedOn w:val="116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1">
    <w:name w:val="Grid Table 1 Light - Accent 3"/>
    <w:basedOn w:val="116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2">
    <w:name w:val="Grid Table 1 Light - Accent 4"/>
    <w:basedOn w:val="116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3">
    <w:name w:val="Grid Table 1 Light - Accent 5"/>
    <w:basedOn w:val="116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4">
    <w:name w:val="Grid Table 1 Light - Accent 6"/>
    <w:basedOn w:val="116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35">
    <w:name w:val="Grid Table 2"/>
    <w:basedOn w:val="116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36">
    <w:name w:val="Grid Table 2 - Accent 1"/>
    <w:basedOn w:val="116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37">
    <w:name w:val="Grid Table 2 - Accent 2"/>
    <w:basedOn w:val="116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8">
    <w:name w:val="Grid Table 2 - Accent 3"/>
    <w:basedOn w:val="116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9">
    <w:name w:val="Grid Table 2 - Accent 4"/>
    <w:basedOn w:val="116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0">
    <w:name w:val="Grid Table 2 - Accent 5"/>
    <w:basedOn w:val="116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1">
    <w:name w:val="Grid Table 2 - Accent 6"/>
    <w:basedOn w:val="116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2">
    <w:name w:val="Grid Table 3"/>
    <w:basedOn w:val="116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3">
    <w:name w:val="Grid Table 3 - Accent 1"/>
    <w:basedOn w:val="116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4">
    <w:name w:val="Grid Table 3 - Accent 2"/>
    <w:basedOn w:val="116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5">
    <w:name w:val="Grid Table 3 - Accent 3"/>
    <w:basedOn w:val="116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6">
    <w:name w:val="Grid Table 3 - Accent 4"/>
    <w:basedOn w:val="116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7">
    <w:name w:val="Grid Table 3 - Accent 5"/>
    <w:basedOn w:val="116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3 - Accent 6"/>
    <w:basedOn w:val="116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9">
    <w:name w:val="Grid Table 4"/>
    <w:basedOn w:val="116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0">
    <w:name w:val="Grid Table 4 - Accent 1"/>
    <w:basedOn w:val="116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1">
    <w:name w:val="Grid Table 4 - Accent 2"/>
    <w:basedOn w:val="116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2">
    <w:name w:val="Grid Table 4 - Accent 3"/>
    <w:basedOn w:val="116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3">
    <w:name w:val="Grid Table 4 - Accent 4"/>
    <w:basedOn w:val="116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4">
    <w:name w:val="Grid Table 4 - Accent 5"/>
    <w:basedOn w:val="116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55">
    <w:name w:val="Grid Table 4 - Accent 6"/>
    <w:basedOn w:val="116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56">
    <w:name w:val="Grid Table 5 Dark"/>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57">
    <w:name w:val="Grid Table 5 Dark- Accent 1"/>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58">
    <w:name w:val="Grid Table 5 Dark - Accent 2"/>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59">
    <w:name w:val="Grid Table 5 Dark - Accent 3"/>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60">
    <w:name w:val="Grid Table 5 Dark- Accent 4"/>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61">
    <w:name w:val="Grid Table 5 Dark - Accent 5"/>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62">
    <w:name w:val="Grid Table 5 Dark - Accent 6"/>
    <w:basedOn w:val="116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63">
    <w:name w:val="Grid Table 6 Colorful"/>
    <w:basedOn w:val="116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4">
    <w:name w:val="Grid Table 6 Colorful - Accent 1"/>
    <w:basedOn w:val="116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65">
    <w:name w:val="Grid Table 6 Colorful - Accent 2"/>
    <w:basedOn w:val="116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66">
    <w:name w:val="Grid Table 6 Colorful - Accent 3"/>
    <w:basedOn w:val="116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67">
    <w:name w:val="Grid Table 6 Colorful - Accent 4"/>
    <w:basedOn w:val="116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68">
    <w:name w:val="Grid Table 6 Colorful - Accent 5"/>
    <w:basedOn w:val="116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69">
    <w:name w:val="Grid Table 6 Colorful - Accent 6"/>
    <w:basedOn w:val="116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70">
    <w:name w:val="Grid Table 7 Colorful"/>
    <w:basedOn w:val="116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1">
    <w:name w:val="Grid Table 7 Colorful - Accent 1"/>
    <w:basedOn w:val="116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2">
    <w:name w:val="Grid Table 7 Colorful - Accent 2"/>
    <w:basedOn w:val="116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3">
    <w:name w:val="Grid Table 7 Colorful - Accent 3"/>
    <w:basedOn w:val="116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4">
    <w:name w:val="Grid Table 7 Colorful - Accent 4"/>
    <w:basedOn w:val="116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75">
    <w:name w:val="Grid Table 7 Colorful - Accent 5"/>
    <w:basedOn w:val="116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76">
    <w:name w:val="Grid Table 7 Colorful - Accent 6"/>
    <w:basedOn w:val="116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77">
    <w:name w:val="List Table 1 Light"/>
    <w:basedOn w:val="116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8">
    <w:name w:val="List Table 1 Light - Accent 1"/>
    <w:basedOn w:val="1168"/>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9">
    <w:name w:val="List Table 1 Light - Accent 2"/>
    <w:basedOn w:val="1168"/>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0">
    <w:name w:val="List Table 1 Light - Accent 3"/>
    <w:basedOn w:val="1168"/>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1">
    <w:name w:val="List Table 1 Light - Accent 4"/>
    <w:basedOn w:val="1168"/>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2">
    <w:name w:val="List Table 1 Light - Accent 5"/>
    <w:basedOn w:val="1168"/>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3">
    <w:name w:val="List Table 1 Light - Accent 6"/>
    <w:basedOn w:val="1168"/>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4">
    <w:name w:val="List Table 2"/>
    <w:basedOn w:val="116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5">
    <w:name w:val="List Table 2 - Accent 1"/>
    <w:basedOn w:val="116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86">
    <w:name w:val="List Table 2 - Accent 2"/>
    <w:basedOn w:val="116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87">
    <w:name w:val="List Table 2 - Accent 3"/>
    <w:basedOn w:val="116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8">
    <w:name w:val="List Table 2 - Accent 4"/>
    <w:basedOn w:val="116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9">
    <w:name w:val="List Table 2 - Accent 5"/>
    <w:basedOn w:val="116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0">
    <w:name w:val="List Table 2 - Accent 6"/>
    <w:basedOn w:val="116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1">
    <w:name w:val="List Table 3"/>
    <w:basedOn w:val="116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2">
    <w:name w:val="List Table 3 - Accent 1"/>
    <w:basedOn w:val="116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93">
    <w:name w:val="List Table 3 - Accent 2"/>
    <w:basedOn w:val="116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94">
    <w:name w:val="List Table 3 - Accent 3"/>
    <w:basedOn w:val="116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95">
    <w:name w:val="List Table 3 - Accent 4"/>
    <w:basedOn w:val="116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96">
    <w:name w:val="List Table 3 - Accent 5"/>
    <w:basedOn w:val="116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97">
    <w:name w:val="List Table 3 - Accent 6"/>
    <w:basedOn w:val="116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98">
    <w:name w:val="List Table 4"/>
    <w:basedOn w:val="116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9">
    <w:name w:val="List Table 4 - Accent 1"/>
    <w:basedOn w:val="116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00">
    <w:name w:val="List Table 4 - Accent 2"/>
    <w:basedOn w:val="116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01">
    <w:name w:val="List Table 4 - Accent 3"/>
    <w:basedOn w:val="116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02">
    <w:name w:val="List Table 4 - Accent 4"/>
    <w:basedOn w:val="116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03">
    <w:name w:val="List Table 4 - Accent 5"/>
    <w:basedOn w:val="116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04">
    <w:name w:val="List Table 4 - Accent 6"/>
    <w:basedOn w:val="116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05">
    <w:name w:val="List Table 5 Dark"/>
    <w:basedOn w:val="116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6">
    <w:name w:val="List Table 5 Dark - Accent 1"/>
    <w:basedOn w:val="116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7">
    <w:name w:val="List Table 5 Dark - Accent 2"/>
    <w:basedOn w:val="116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8">
    <w:name w:val="List Table 5 Dark - Accent 3"/>
    <w:basedOn w:val="116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9">
    <w:name w:val="List Table 5 Dark - Accent 4"/>
    <w:basedOn w:val="116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0">
    <w:name w:val="List Table 5 Dark - Accent 5"/>
    <w:basedOn w:val="116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1">
    <w:name w:val="List Table 5 Dark - Accent 6"/>
    <w:basedOn w:val="116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2">
    <w:name w:val="List Table 6 Colorful"/>
    <w:basedOn w:val="116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3">
    <w:name w:val="List Table 6 Colorful - Accent 1"/>
    <w:basedOn w:val="116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14">
    <w:name w:val="List Table 6 Colorful - Accent 2"/>
    <w:basedOn w:val="116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15">
    <w:name w:val="List Table 6 Colorful - Accent 3"/>
    <w:basedOn w:val="116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16">
    <w:name w:val="List Table 6 Colorful - Accent 4"/>
    <w:basedOn w:val="116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17">
    <w:name w:val="List Table 6 Colorful - Accent 5"/>
    <w:basedOn w:val="116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18">
    <w:name w:val="List Table 6 Colorful - Accent 6"/>
    <w:basedOn w:val="116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19">
    <w:name w:val="List Table 7 Colorful"/>
    <w:basedOn w:val="116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20">
    <w:name w:val="List Table 7 Colorful - Accent 1"/>
    <w:basedOn w:val="116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21">
    <w:name w:val="List Table 7 Colorful - Accent 2"/>
    <w:basedOn w:val="116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22">
    <w:name w:val="List Table 7 Colorful - Accent 3"/>
    <w:basedOn w:val="116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23">
    <w:name w:val="List Table 7 Colorful - Accent 4"/>
    <w:basedOn w:val="116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24">
    <w:name w:val="List Table 7 Colorful - Accent 5"/>
    <w:basedOn w:val="116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25">
    <w:name w:val="List Table 7 Colorful - Accent 6"/>
    <w:basedOn w:val="116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26">
    <w:name w:val="Lined - Accent"/>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7">
    <w:name w:val="Lined - Accent 1"/>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28">
    <w:name w:val="Lined - Accent 2"/>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29">
    <w:name w:val="Lined - Accent 3"/>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30">
    <w:name w:val="Lined - Accent 4"/>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31">
    <w:name w:val="Lined - Accent 5"/>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32">
    <w:name w:val="Lined - Accent 6"/>
    <w:basedOn w:val="116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33">
    <w:name w:val="Bordered &amp; Lined - Accent"/>
    <w:basedOn w:val="116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4">
    <w:name w:val="Bordered &amp; Lined - Accent 1"/>
    <w:basedOn w:val="116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35">
    <w:name w:val="Bordered &amp; Lined - Accent 2"/>
    <w:basedOn w:val="116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36">
    <w:name w:val="Bordered &amp; Lined - Accent 3"/>
    <w:basedOn w:val="116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37">
    <w:name w:val="Bordered &amp; Lined - Accent 4"/>
    <w:basedOn w:val="116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38">
    <w:name w:val="Bordered &amp; Lined - Accent 5"/>
    <w:basedOn w:val="116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39">
    <w:name w:val="Bordered &amp; Lined - Accent 6"/>
    <w:basedOn w:val="116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40">
    <w:name w:val="Bordered"/>
    <w:basedOn w:val="116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1">
    <w:name w:val="Bordered - Accent 1"/>
    <w:basedOn w:val="116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42">
    <w:name w:val="Bordered - Accent 2"/>
    <w:basedOn w:val="116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43">
    <w:name w:val="Bordered - Accent 3"/>
    <w:basedOn w:val="116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44">
    <w:name w:val="Bordered - Accent 4"/>
    <w:basedOn w:val="116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45">
    <w:name w:val="Bordered - Accent 5"/>
    <w:basedOn w:val="116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46">
    <w:name w:val="Bordered - Accent 6"/>
    <w:basedOn w:val="116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47">
    <w:name w:val="footnote text"/>
    <w:basedOn w:val="856"/>
    <w:link w:val="848"/>
    <w:uiPriority w:val="99"/>
    <w:semiHidden/>
    <w:unhideWhenUsed/>
    <w:pPr>
      <w:spacing w:after="40" w:line="240" w:lineRule="auto"/>
    </w:pPr>
    <w:rPr>
      <w:sz w:val="18"/>
    </w:rPr>
  </w:style>
  <w:style w:type="character" w:styleId="848">
    <w:name w:val="Footnote Text Char"/>
    <w:link w:val="847"/>
    <w:uiPriority w:val="99"/>
    <w:rPr>
      <w:sz w:val="18"/>
    </w:rPr>
  </w:style>
  <w:style w:type="character" w:styleId="849">
    <w:name w:val="footnote reference"/>
    <w:basedOn w:val="870"/>
    <w:uiPriority w:val="99"/>
    <w:unhideWhenUsed/>
    <w:rPr>
      <w:vertAlign w:val="superscript"/>
    </w:rPr>
  </w:style>
  <w:style w:type="paragraph" w:styleId="850">
    <w:name w:val="endnote text"/>
    <w:basedOn w:val="856"/>
    <w:link w:val="851"/>
    <w:uiPriority w:val="99"/>
    <w:semiHidden/>
    <w:unhideWhenUsed/>
    <w:pPr>
      <w:spacing w:after="0" w:line="240" w:lineRule="auto"/>
    </w:pPr>
    <w:rPr>
      <w:sz w:val="20"/>
    </w:rPr>
  </w:style>
  <w:style w:type="character" w:styleId="851">
    <w:name w:val="Endnote Text Char"/>
    <w:link w:val="850"/>
    <w:uiPriority w:val="99"/>
    <w:rPr>
      <w:sz w:val="20"/>
    </w:rPr>
  </w:style>
  <w:style w:type="character" w:styleId="852">
    <w:name w:val="endnote reference"/>
    <w:basedOn w:val="870"/>
    <w:uiPriority w:val="99"/>
    <w:semiHidden/>
    <w:unhideWhenUsed/>
    <w:rPr>
      <w:vertAlign w:val="superscript"/>
    </w:rPr>
  </w:style>
  <w:style w:type="paragraph" w:styleId="853">
    <w:name w:val="TOC Heading"/>
    <w:uiPriority w:val="39"/>
    <w:unhideWhenUsed/>
  </w:style>
  <w:style w:type="paragraph" w:styleId="854">
    <w:name w:val="table of figures"/>
    <w:basedOn w:val="856"/>
    <w:next w:val="856"/>
    <w:uiPriority w:val="99"/>
    <w:unhideWhenUsed/>
    <w:pPr>
      <w:spacing w:after="0" w:afterAutospacing="0"/>
    </w:pPr>
  </w:style>
  <w:style w:type="paragraph" w:styleId="855" w:default="1">
    <w:name w:val="Normal"/>
    <w:link w:val="856"/>
    <w:uiPriority w:val="0"/>
    <w:qFormat/>
    <w:rPr>
      <w:rFonts w:ascii="Times New Roman" w:hAnsi="Times New Roman"/>
      <w:sz w:val="24"/>
    </w:rPr>
  </w:style>
  <w:style w:type="character" w:styleId="856" w:default="1">
    <w:name w:val="Normal"/>
    <w:link w:val="855"/>
    <w:rPr>
      <w:rFonts w:ascii="Times New Roman" w:hAnsi="Times New Roman"/>
      <w:sz w:val="24"/>
    </w:rPr>
  </w:style>
  <w:style w:type="paragraph" w:styleId="857">
    <w:name w:val="Heading 4111"/>
    <w:link w:val="858"/>
    <w:rPr>
      <w:rFonts w:ascii="XO Thames" w:hAnsi="XO Thames"/>
      <w:b/>
      <w:sz w:val="24"/>
    </w:rPr>
  </w:style>
  <w:style w:type="character" w:styleId="858">
    <w:name w:val="Heading 4111"/>
    <w:link w:val="857"/>
    <w:rPr>
      <w:rFonts w:ascii="XO Thames" w:hAnsi="XO Thames"/>
      <w:b/>
      <w:sz w:val="24"/>
    </w:rPr>
  </w:style>
  <w:style w:type="paragraph" w:styleId="859">
    <w:name w:val="toc 2"/>
    <w:next w:val="855"/>
    <w:link w:val="860"/>
    <w:uiPriority w:val="39"/>
    <w:pPr>
      <w:ind w:left="200" w:firstLine="0"/>
      <w:spacing w:after="160" w:line="264" w:lineRule="auto"/>
    </w:pPr>
    <w:rPr>
      <w:rFonts w:ascii="XO Thames" w:hAnsi="XO Thames"/>
      <w:sz w:val="28"/>
    </w:rPr>
  </w:style>
  <w:style w:type="character" w:styleId="860">
    <w:name w:val="toc 2"/>
    <w:link w:val="859"/>
    <w:rPr>
      <w:rFonts w:ascii="XO Thames" w:hAnsi="XO Thames"/>
      <w:sz w:val="28"/>
    </w:rPr>
  </w:style>
  <w:style w:type="paragraph" w:styleId="861">
    <w:name w:val="Contents 6"/>
    <w:link w:val="862"/>
    <w:rPr>
      <w:rFonts w:ascii="XO Thames" w:hAnsi="XO Thames"/>
      <w:sz w:val="28"/>
    </w:rPr>
  </w:style>
  <w:style w:type="character" w:styleId="862">
    <w:name w:val="Contents 6"/>
    <w:link w:val="861"/>
    <w:rPr>
      <w:rFonts w:ascii="XO Thames" w:hAnsi="XO Thames"/>
      <w:sz w:val="28"/>
    </w:rPr>
  </w:style>
  <w:style w:type="paragraph" w:styleId="863">
    <w:name w:val="toc 4"/>
    <w:next w:val="855"/>
    <w:link w:val="864"/>
    <w:uiPriority w:val="39"/>
    <w:pPr>
      <w:ind w:left="600" w:firstLine="0"/>
      <w:spacing w:after="160" w:line="264" w:lineRule="auto"/>
    </w:pPr>
    <w:rPr>
      <w:rFonts w:ascii="XO Thames" w:hAnsi="XO Thames"/>
      <w:sz w:val="28"/>
    </w:rPr>
  </w:style>
  <w:style w:type="character" w:styleId="864">
    <w:name w:val="toc 4"/>
    <w:link w:val="863"/>
    <w:rPr>
      <w:rFonts w:ascii="XO Thames" w:hAnsi="XO Thames"/>
      <w:sz w:val="28"/>
    </w:rPr>
  </w:style>
  <w:style w:type="paragraph" w:styleId="865">
    <w:name w:val="Heading 3121"/>
    <w:link w:val="866"/>
    <w:rPr>
      <w:rFonts w:ascii="XO Thames" w:hAnsi="XO Thames"/>
      <w:b/>
      <w:sz w:val="26"/>
    </w:rPr>
  </w:style>
  <w:style w:type="character" w:styleId="866">
    <w:name w:val="Heading 3121"/>
    <w:link w:val="865"/>
    <w:rPr>
      <w:rFonts w:ascii="XO Thames" w:hAnsi="XO Thames"/>
      <w:b/>
      <w:sz w:val="26"/>
    </w:rPr>
  </w:style>
  <w:style w:type="paragraph" w:styleId="867">
    <w:name w:val="Гиперссылка3"/>
    <w:link w:val="868"/>
    <w:rPr>
      <w:color w:val="0000ff"/>
      <w:u w:val="single"/>
    </w:rPr>
  </w:style>
  <w:style w:type="character" w:styleId="868">
    <w:name w:val="Гиперссылка3"/>
    <w:link w:val="867"/>
    <w:rPr>
      <w:color w:val="0000ff"/>
      <w:u w:val="single"/>
    </w:rPr>
  </w:style>
  <w:style w:type="paragraph" w:styleId="869">
    <w:name w:val="Default Paragraph Font"/>
    <w:link w:val="870"/>
  </w:style>
  <w:style w:type="character" w:styleId="870">
    <w:name w:val="Default Paragraph Font"/>
    <w:link w:val="869"/>
  </w:style>
  <w:style w:type="paragraph" w:styleId="871">
    <w:name w:val="Contents 2"/>
    <w:link w:val="872"/>
    <w:rPr>
      <w:rFonts w:ascii="XO Thames" w:hAnsi="XO Thames"/>
      <w:sz w:val="28"/>
    </w:rPr>
  </w:style>
  <w:style w:type="character" w:styleId="872">
    <w:name w:val="Contents 2"/>
    <w:link w:val="871"/>
    <w:rPr>
      <w:rFonts w:ascii="XO Thames" w:hAnsi="XO Thames"/>
      <w:sz w:val="28"/>
    </w:rPr>
  </w:style>
  <w:style w:type="paragraph" w:styleId="873">
    <w:name w:val="toc 6"/>
    <w:next w:val="855"/>
    <w:link w:val="874"/>
    <w:uiPriority w:val="39"/>
    <w:pPr>
      <w:ind w:left="1000" w:firstLine="0"/>
      <w:spacing w:after="160" w:line="264" w:lineRule="auto"/>
    </w:pPr>
    <w:rPr>
      <w:rFonts w:ascii="XO Thames" w:hAnsi="XO Thames"/>
      <w:sz w:val="28"/>
    </w:rPr>
  </w:style>
  <w:style w:type="character" w:styleId="874">
    <w:name w:val="toc 6"/>
    <w:link w:val="873"/>
    <w:rPr>
      <w:rFonts w:ascii="XO Thames" w:hAnsi="XO Thames"/>
      <w:sz w:val="28"/>
    </w:rPr>
  </w:style>
  <w:style w:type="paragraph" w:styleId="875">
    <w:name w:val="toc 7"/>
    <w:next w:val="855"/>
    <w:link w:val="876"/>
    <w:uiPriority w:val="39"/>
    <w:pPr>
      <w:ind w:left="1200" w:firstLine="0"/>
      <w:spacing w:after="160" w:line="264" w:lineRule="auto"/>
    </w:pPr>
    <w:rPr>
      <w:rFonts w:ascii="XO Thames" w:hAnsi="XO Thames"/>
      <w:sz w:val="28"/>
    </w:rPr>
  </w:style>
  <w:style w:type="character" w:styleId="876">
    <w:name w:val="toc 7"/>
    <w:link w:val="875"/>
    <w:rPr>
      <w:rFonts w:ascii="XO Thames" w:hAnsi="XO Thames"/>
      <w:sz w:val="28"/>
    </w:rPr>
  </w:style>
  <w:style w:type="paragraph" w:styleId="877">
    <w:name w:val="Endnote111"/>
    <w:link w:val="878"/>
    <w:pPr>
      <w:ind w:left="0" w:firstLine="851"/>
      <w:jc w:val="both"/>
      <w:spacing w:after="160" w:line="264" w:lineRule="auto"/>
    </w:pPr>
    <w:rPr>
      <w:rFonts w:ascii="XO Thames" w:hAnsi="XO Thames"/>
    </w:rPr>
  </w:style>
  <w:style w:type="character" w:styleId="878">
    <w:name w:val="Endnote111"/>
    <w:link w:val="877"/>
    <w:rPr>
      <w:rFonts w:ascii="XO Thames" w:hAnsi="XO Thames"/>
    </w:rPr>
  </w:style>
  <w:style w:type="paragraph" w:styleId="879">
    <w:name w:val="Header"/>
    <w:basedOn w:val="855"/>
    <w:link w:val="880"/>
    <w:pPr>
      <w:tabs>
        <w:tab w:val="center" w:pos="4677" w:leader="none"/>
        <w:tab w:val="right" w:pos="9355" w:leader="none"/>
      </w:tabs>
    </w:pPr>
    <w:rPr>
      <w:sz w:val="20"/>
    </w:rPr>
  </w:style>
  <w:style w:type="character" w:styleId="880">
    <w:name w:val="Header"/>
    <w:basedOn w:val="856"/>
    <w:link w:val="879"/>
    <w:rPr>
      <w:sz w:val="20"/>
    </w:rPr>
  </w:style>
  <w:style w:type="paragraph" w:styleId="881">
    <w:name w:val="Contents 31"/>
    <w:link w:val="882"/>
    <w:rPr>
      <w:rFonts w:ascii="XO Thames" w:hAnsi="XO Thames"/>
      <w:sz w:val="28"/>
    </w:rPr>
  </w:style>
  <w:style w:type="character" w:styleId="882">
    <w:name w:val="Contents 31"/>
    <w:link w:val="881"/>
    <w:rPr>
      <w:rFonts w:ascii="XO Thames" w:hAnsi="XO Thames"/>
      <w:sz w:val="28"/>
    </w:rPr>
  </w:style>
  <w:style w:type="paragraph" w:styleId="883">
    <w:name w:val="Contents 63"/>
    <w:link w:val="884"/>
    <w:rPr>
      <w:rFonts w:ascii="XO Thames" w:hAnsi="XO Thames"/>
      <w:sz w:val="28"/>
    </w:rPr>
  </w:style>
  <w:style w:type="character" w:styleId="884">
    <w:name w:val="Contents 63"/>
    <w:link w:val="883"/>
    <w:rPr>
      <w:rFonts w:ascii="XO Thames" w:hAnsi="XO Thames"/>
      <w:sz w:val="28"/>
    </w:rPr>
  </w:style>
  <w:style w:type="paragraph" w:styleId="885">
    <w:name w:val="Subtitle1"/>
    <w:link w:val="886"/>
    <w:rPr>
      <w:rFonts w:ascii="XO Thames" w:hAnsi="XO Thames"/>
      <w:i/>
      <w:sz w:val="24"/>
    </w:rPr>
  </w:style>
  <w:style w:type="character" w:styleId="886">
    <w:name w:val="Subtitle1"/>
    <w:link w:val="885"/>
    <w:rPr>
      <w:rFonts w:ascii="XO Thames" w:hAnsi="XO Thames"/>
      <w:i/>
      <w:sz w:val="24"/>
    </w:rPr>
  </w:style>
  <w:style w:type="paragraph" w:styleId="887">
    <w:name w:val="Contents 43"/>
    <w:link w:val="888"/>
    <w:rPr>
      <w:rFonts w:ascii="XO Thames" w:hAnsi="XO Thames"/>
      <w:sz w:val="28"/>
    </w:rPr>
  </w:style>
  <w:style w:type="character" w:styleId="888">
    <w:name w:val="Contents 43"/>
    <w:link w:val="887"/>
    <w:rPr>
      <w:rFonts w:ascii="XO Thames" w:hAnsi="XO Thames"/>
      <w:sz w:val="28"/>
    </w:rPr>
  </w:style>
  <w:style w:type="paragraph" w:styleId="889">
    <w:name w:val="Font Style11111"/>
    <w:basedOn w:val="941"/>
    <w:link w:val="890"/>
    <w:rPr>
      <w:rFonts w:ascii="Times New Roman" w:hAnsi="Times New Roman"/>
      <w:b/>
      <w:sz w:val="20"/>
    </w:rPr>
  </w:style>
  <w:style w:type="character" w:styleId="890">
    <w:name w:val="Font Style11111"/>
    <w:basedOn w:val="942"/>
    <w:link w:val="889"/>
    <w:rPr>
      <w:rFonts w:ascii="Times New Roman" w:hAnsi="Times New Roman"/>
      <w:b/>
      <w:sz w:val="20"/>
    </w:rPr>
  </w:style>
  <w:style w:type="paragraph" w:styleId="891">
    <w:name w:val="Указатель11"/>
    <w:basedOn w:val="855"/>
    <w:link w:val="892"/>
  </w:style>
  <w:style w:type="character" w:styleId="892">
    <w:name w:val="Указатель11"/>
    <w:basedOn w:val="856"/>
    <w:link w:val="891"/>
  </w:style>
  <w:style w:type="paragraph" w:styleId="893">
    <w:name w:val="Heading 121"/>
    <w:link w:val="894"/>
    <w:rPr>
      <w:rFonts w:ascii="Arial" w:hAnsi="Arial"/>
      <w:b/>
      <w:sz w:val="32"/>
    </w:rPr>
  </w:style>
  <w:style w:type="character" w:styleId="894">
    <w:name w:val="Heading 121"/>
    <w:link w:val="893"/>
    <w:rPr>
      <w:rFonts w:ascii="Arial" w:hAnsi="Arial"/>
      <w:b/>
      <w:sz w:val="32"/>
    </w:rPr>
  </w:style>
  <w:style w:type="paragraph" w:styleId="895">
    <w:name w:val="Contents 73"/>
    <w:link w:val="896"/>
    <w:rPr>
      <w:rFonts w:ascii="XO Thames" w:hAnsi="XO Thames"/>
      <w:sz w:val="28"/>
    </w:rPr>
  </w:style>
  <w:style w:type="character" w:styleId="896">
    <w:name w:val="Contents 73"/>
    <w:link w:val="895"/>
    <w:rPr>
      <w:rFonts w:ascii="XO Thames" w:hAnsi="XO Thames"/>
      <w:sz w:val="28"/>
    </w:rPr>
  </w:style>
  <w:style w:type="paragraph" w:styleId="897">
    <w:name w:val="Contents 111"/>
    <w:link w:val="898"/>
    <w:rPr>
      <w:rFonts w:ascii="XO Thames" w:hAnsi="XO Thames"/>
      <w:b/>
      <w:sz w:val="28"/>
    </w:rPr>
  </w:style>
  <w:style w:type="character" w:styleId="898">
    <w:name w:val="Contents 111"/>
    <w:link w:val="897"/>
    <w:rPr>
      <w:rFonts w:ascii="XO Thames" w:hAnsi="XO Thames"/>
      <w:b/>
      <w:sz w:val="28"/>
    </w:rPr>
  </w:style>
  <w:style w:type="paragraph" w:styleId="899">
    <w:name w:val="Endnote"/>
    <w:link w:val="900"/>
    <w:pPr>
      <w:ind w:left="0" w:firstLine="851"/>
      <w:jc w:val="both"/>
    </w:pPr>
    <w:rPr>
      <w:rFonts w:ascii="XO Thames" w:hAnsi="XO Thames"/>
    </w:rPr>
  </w:style>
  <w:style w:type="character" w:styleId="900">
    <w:name w:val="Endnote"/>
    <w:link w:val="899"/>
    <w:rPr>
      <w:rFonts w:ascii="XO Thames" w:hAnsi="XO Thames"/>
    </w:rPr>
  </w:style>
  <w:style w:type="paragraph" w:styleId="901">
    <w:name w:val="Heading 3"/>
    <w:next w:val="855"/>
    <w:link w:val="902"/>
    <w:uiPriority w:val="9"/>
    <w:qFormat/>
    <w:pPr>
      <w:jc w:val="both"/>
      <w:spacing w:before="120" w:after="120" w:line="264" w:lineRule="auto"/>
      <w:outlineLvl w:val="2"/>
    </w:pPr>
    <w:rPr>
      <w:rFonts w:ascii="XO Thames" w:hAnsi="XO Thames"/>
      <w:b/>
      <w:sz w:val="26"/>
    </w:rPr>
  </w:style>
  <w:style w:type="character" w:styleId="902">
    <w:name w:val="Heading 3"/>
    <w:link w:val="901"/>
    <w:rPr>
      <w:rFonts w:ascii="XO Thames" w:hAnsi="XO Thames"/>
      <w:b/>
      <w:sz w:val="26"/>
    </w:rPr>
  </w:style>
  <w:style w:type="paragraph" w:styleId="903">
    <w:name w:val="Body Text"/>
    <w:basedOn w:val="855"/>
    <w:link w:val="904"/>
    <w:pPr>
      <w:jc w:val="both"/>
    </w:pPr>
  </w:style>
  <w:style w:type="character" w:styleId="904">
    <w:name w:val="Body Text"/>
    <w:basedOn w:val="856"/>
    <w:link w:val="903"/>
  </w:style>
  <w:style w:type="paragraph" w:styleId="905">
    <w:name w:val="Normal (Web)111"/>
    <w:basedOn w:val="855"/>
    <w:link w:val="906"/>
    <w:pPr>
      <w:spacing w:beforeAutospacing="1" w:afterAutospacing="1"/>
    </w:pPr>
  </w:style>
  <w:style w:type="character" w:styleId="906">
    <w:name w:val="Normal (Web)111"/>
    <w:basedOn w:val="856"/>
    <w:link w:val="905"/>
  </w:style>
  <w:style w:type="paragraph" w:styleId="907">
    <w:name w:val="annotation subject111"/>
    <w:basedOn w:val="1147"/>
    <w:next w:val="1147"/>
    <w:link w:val="908"/>
    <w:rPr>
      <w:b/>
    </w:rPr>
  </w:style>
  <w:style w:type="character" w:styleId="908">
    <w:name w:val="annotation subject111"/>
    <w:basedOn w:val="1148"/>
    <w:link w:val="907"/>
    <w:rPr>
      <w:b/>
    </w:rPr>
  </w:style>
  <w:style w:type="paragraph" w:styleId="909">
    <w:name w:val="List Paragraph"/>
    <w:basedOn w:val="855"/>
    <w:link w:val="910"/>
    <w:pPr>
      <w:contextualSpacing/>
      <w:ind w:left="720" w:firstLine="0"/>
    </w:pPr>
  </w:style>
  <w:style w:type="character" w:styleId="910">
    <w:name w:val="List Paragraph"/>
    <w:basedOn w:val="856"/>
    <w:link w:val="909"/>
  </w:style>
  <w:style w:type="paragraph" w:styleId="911">
    <w:name w:val="Contents 1"/>
    <w:link w:val="912"/>
    <w:rPr>
      <w:rFonts w:ascii="XO Thames" w:hAnsi="XO Thames"/>
      <w:b/>
      <w:sz w:val="28"/>
    </w:rPr>
  </w:style>
  <w:style w:type="character" w:styleId="912">
    <w:name w:val="Contents 1"/>
    <w:link w:val="911"/>
    <w:rPr>
      <w:rFonts w:ascii="XO Thames" w:hAnsi="XO Thames"/>
      <w:b/>
      <w:sz w:val="28"/>
    </w:rPr>
  </w:style>
  <w:style w:type="paragraph" w:styleId="913">
    <w:name w:val="Caption11"/>
    <w:link w:val="914"/>
    <w:rPr>
      <w:i/>
      <w:sz w:val="24"/>
    </w:rPr>
  </w:style>
  <w:style w:type="character" w:styleId="914">
    <w:name w:val="Caption11"/>
    <w:link w:val="913"/>
    <w:rPr>
      <w:i/>
      <w:sz w:val="24"/>
    </w:rPr>
  </w:style>
  <w:style w:type="paragraph" w:styleId="915">
    <w:name w:val="Text body indent1"/>
    <w:link w:val="916"/>
    <w:rPr>
      <w:sz w:val="20"/>
    </w:rPr>
  </w:style>
  <w:style w:type="character" w:styleId="916">
    <w:name w:val="Text body indent1"/>
    <w:link w:val="915"/>
    <w:rPr>
      <w:sz w:val="20"/>
    </w:rPr>
  </w:style>
  <w:style w:type="paragraph" w:styleId="917">
    <w:name w:val="page number111"/>
    <w:basedOn w:val="941"/>
    <w:link w:val="918"/>
  </w:style>
  <w:style w:type="character" w:styleId="918">
    <w:name w:val="page number111"/>
    <w:basedOn w:val="942"/>
    <w:link w:val="917"/>
  </w:style>
  <w:style w:type="paragraph" w:styleId="919">
    <w:name w:val="Обычный1"/>
    <w:link w:val="920"/>
    <w:rPr>
      <w:rFonts w:ascii="Times New Roman" w:hAnsi="Times New Roman"/>
      <w:sz w:val="24"/>
    </w:rPr>
  </w:style>
  <w:style w:type="character" w:styleId="920">
    <w:name w:val="Обычный1"/>
    <w:link w:val="919"/>
    <w:rPr>
      <w:rFonts w:ascii="Times New Roman" w:hAnsi="Times New Roman"/>
      <w:sz w:val="24"/>
    </w:rPr>
  </w:style>
  <w:style w:type="paragraph" w:styleId="921">
    <w:name w:val="Caption"/>
    <w:basedOn w:val="855"/>
    <w:link w:val="922"/>
    <w:pPr>
      <w:spacing w:before="120" w:after="120"/>
    </w:pPr>
    <w:rPr>
      <w:i/>
    </w:rPr>
  </w:style>
  <w:style w:type="character" w:styleId="922">
    <w:name w:val="Caption"/>
    <w:basedOn w:val="856"/>
    <w:link w:val="921"/>
    <w:rPr>
      <w:i/>
    </w:rPr>
  </w:style>
  <w:style w:type="paragraph" w:styleId="923">
    <w:name w:val="Text body indent21"/>
    <w:link w:val="924"/>
    <w:rPr>
      <w:sz w:val="20"/>
    </w:rPr>
  </w:style>
  <w:style w:type="character" w:styleId="924">
    <w:name w:val="Text body indent21"/>
    <w:link w:val="923"/>
    <w:rPr>
      <w:sz w:val="20"/>
    </w:rPr>
  </w:style>
  <w:style w:type="paragraph" w:styleId="925">
    <w:name w:val="Footer121"/>
    <w:link w:val="926"/>
  </w:style>
  <w:style w:type="character" w:styleId="926">
    <w:name w:val="Footer121"/>
    <w:link w:val="925"/>
  </w:style>
  <w:style w:type="paragraph" w:styleId="927">
    <w:name w:val="Text body3"/>
    <w:link w:val="928"/>
  </w:style>
  <w:style w:type="character" w:styleId="928">
    <w:name w:val="Text body3"/>
    <w:link w:val="927"/>
  </w:style>
  <w:style w:type="paragraph" w:styleId="929">
    <w:name w:val="Footnote21"/>
    <w:link w:val="930"/>
    <w:pPr>
      <w:ind w:left="0" w:firstLine="851"/>
      <w:jc w:val="both"/>
    </w:pPr>
    <w:rPr>
      <w:rFonts w:ascii="XO Thames" w:hAnsi="XO Thames"/>
    </w:rPr>
  </w:style>
  <w:style w:type="character" w:styleId="930">
    <w:name w:val="Footnote21"/>
    <w:link w:val="929"/>
    <w:rPr>
      <w:rFonts w:ascii="XO Thames" w:hAnsi="XO Thames"/>
    </w:rPr>
  </w:style>
  <w:style w:type="paragraph" w:styleId="931">
    <w:name w:val="Основной шрифт абзаца1"/>
    <w:link w:val="932"/>
  </w:style>
  <w:style w:type="character" w:styleId="932">
    <w:name w:val="Основной шрифт абзаца1"/>
    <w:link w:val="931"/>
  </w:style>
  <w:style w:type="paragraph" w:styleId="933">
    <w:name w:val="Footnote1"/>
    <w:link w:val="934"/>
    <w:pPr>
      <w:ind w:left="0" w:firstLine="851"/>
      <w:jc w:val="both"/>
    </w:pPr>
    <w:rPr>
      <w:rFonts w:ascii="XO Thames" w:hAnsi="XO Thames"/>
    </w:rPr>
  </w:style>
  <w:style w:type="character" w:styleId="934">
    <w:name w:val="Footnote1"/>
    <w:link w:val="933"/>
    <w:rPr>
      <w:rFonts w:ascii="XO Thames" w:hAnsi="XO Thames"/>
    </w:rPr>
  </w:style>
  <w:style w:type="paragraph" w:styleId="935">
    <w:name w:val="Знак111"/>
    <w:basedOn w:val="855"/>
    <w:link w:val="936"/>
    <w:pPr>
      <w:spacing w:after="160" w:line="240" w:lineRule="exact"/>
    </w:pPr>
  </w:style>
  <w:style w:type="character" w:styleId="936">
    <w:name w:val="Знак111"/>
    <w:basedOn w:val="856"/>
    <w:link w:val="935"/>
  </w:style>
  <w:style w:type="paragraph" w:styleId="937">
    <w:name w:val="Символ сноски11"/>
    <w:link w:val="938"/>
    <w:rPr>
      <w:vertAlign w:val="superscript"/>
    </w:rPr>
  </w:style>
  <w:style w:type="character" w:styleId="938">
    <w:name w:val="Символ сноски11"/>
    <w:link w:val="937"/>
    <w:rPr>
      <w:vertAlign w:val="superscript"/>
    </w:rPr>
  </w:style>
  <w:style w:type="paragraph" w:styleId="939">
    <w:name w:val="List1"/>
    <w:basedOn w:val="945"/>
    <w:link w:val="940"/>
  </w:style>
  <w:style w:type="character" w:styleId="940">
    <w:name w:val="List1"/>
    <w:basedOn w:val="946"/>
    <w:link w:val="939"/>
  </w:style>
  <w:style w:type="paragraph" w:styleId="941">
    <w:name w:val="Default Paragraph Font111"/>
    <w:link w:val="942"/>
    <w:pPr>
      <w:spacing w:after="160" w:line="264" w:lineRule="auto"/>
    </w:pPr>
  </w:style>
  <w:style w:type="character" w:styleId="942">
    <w:name w:val="Default Paragraph Font111"/>
    <w:link w:val="941"/>
  </w:style>
  <w:style w:type="paragraph" w:styleId="943">
    <w:name w:val="Contents 811"/>
    <w:link w:val="944"/>
    <w:rPr>
      <w:rFonts w:ascii="XO Thames" w:hAnsi="XO Thames"/>
      <w:sz w:val="28"/>
    </w:rPr>
  </w:style>
  <w:style w:type="character" w:styleId="944">
    <w:name w:val="Contents 811"/>
    <w:link w:val="943"/>
    <w:rPr>
      <w:rFonts w:ascii="XO Thames" w:hAnsi="XO Thames"/>
      <w:sz w:val="28"/>
    </w:rPr>
  </w:style>
  <w:style w:type="paragraph" w:styleId="945">
    <w:name w:val="Text body"/>
    <w:link w:val="946"/>
  </w:style>
  <w:style w:type="character" w:styleId="946">
    <w:name w:val="Text body"/>
    <w:link w:val="945"/>
  </w:style>
  <w:style w:type="paragraph" w:styleId="947">
    <w:name w:val="Font Style13111"/>
    <w:basedOn w:val="941"/>
    <w:link w:val="948"/>
    <w:rPr>
      <w:rFonts w:ascii="Times New Roman" w:hAnsi="Times New Roman"/>
    </w:rPr>
  </w:style>
  <w:style w:type="character" w:styleId="948">
    <w:name w:val="Font Style13111"/>
    <w:basedOn w:val="942"/>
    <w:link w:val="947"/>
    <w:rPr>
      <w:rFonts w:ascii="Times New Roman" w:hAnsi="Times New Roman"/>
    </w:rPr>
  </w:style>
  <w:style w:type="paragraph" w:styleId="949">
    <w:name w:val="Footnote Symbol11"/>
    <w:link w:val="950"/>
    <w:rPr>
      <w:vertAlign w:val="superscript"/>
    </w:rPr>
  </w:style>
  <w:style w:type="character" w:styleId="950">
    <w:name w:val="Footnote Symbol11"/>
    <w:link w:val="949"/>
    <w:rPr>
      <w:vertAlign w:val="superscript"/>
    </w:rPr>
  </w:style>
  <w:style w:type="paragraph" w:styleId="951">
    <w:name w:val="Style1111"/>
    <w:basedOn w:val="855"/>
    <w:link w:val="952"/>
    <w:pPr>
      <w:ind w:left="0" w:firstLine="547"/>
      <w:jc w:val="both"/>
      <w:spacing w:line="274" w:lineRule="exact"/>
      <w:widowControl w:val="off"/>
    </w:pPr>
    <w:rPr>
      <w:rFonts w:ascii="Calibri" w:hAnsi="Calibri"/>
    </w:rPr>
  </w:style>
  <w:style w:type="character" w:styleId="952">
    <w:name w:val="Style1111"/>
    <w:basedOn w:val="856"/>
    <w:link w:val="951"/>
    <w:rPr>
      <w:rFonts w:ascii="Calibri" w:hAnsi="Calibri"/>
    </w:rPr>
  </w:style>
  <w:style w:type="paragraph" w:styleId="953">
    <w:name w:val="Header21"/>
    <w:link w:val="954"/>
    <w:rPr>
      <w:sz w:val="20"/>
    </w:rPr>
  </w:style>
  <w:style w:type="character" w:styleId="954">
    <w:name w:val="Header21"/>
    <w:link w:val="953"/>
    <w:rPr>
      <w:sz w:val="20"/>
    </w:rPr>
  </w:style>
  <w:style w:type="paragraph" w:styleId="955">
    <w:name w:val="TextBasTxt111"/>
    <w:basedOn w:val="855"/>
    <w:link w:val="956"/>
    <w:pPr>
      <w:ind w:left="0" w:firstLine="567"/>
      <w:jc w:val="both"/>
    </w:pPr>
  </w:style>
  <w:style w:type="character" w:styleId="956">
    <w:name w:val="TextBasTxt111"/>
    <w:basedOn w:val="856"/>
    <w:link w:val="955"/>
  </w:style>
  <w:style w:type="paragraph" w:styleId="957">
    <w:name w:val="Balloon Text111"/>
    <w:basedOn w:val="855"/>
    <w:link w:val="958"/>
    <w:rPr>
      <w:rFonts w:ascii="Tahoma" w:hAnsi="Tahoma"/>
      <w:sz w:val="16"/>
    </w:rPr>
  </w:style>
  <w:style w:type="character" w:styleId="958">
    <w:name w:val="Balloon Text111"/>
    <w:basedOn w:val="856"/>
    <w:link w:val="957"/>
    <w:rPr>
      <w:rFonts w:ascii="Tahoma" w:hAnsi="Tahoma"/>
      <w:sz w:val="16"/>
    </w:rPr>
  </w:style>
  <w:style w:type="paragraph" w:styleId="959">
    <w:name w:val="Contents 911"/>
    <w:link w:val="960"/>
    <w:rPr>
      <w:rFonts w:ascii="XO Thames" w:hAnsi="XO Thames"/>
      <w:sz w:val="28"/>
    </w:rPr>
  </w:style>
  <w:style w:type="character" w:styleId="960">
    <w:name w:val="Contents 911"/>
    <w:link w:val="959"/>
    <w:rPr>
      <w:rFonts w:ascii="XO Thames" w:hAnsi="XO Thames"/>
      <w:sz w:val="28"/>
    </w:rPr>
  </w:style>
  <w:style w:type="paragraph" w:styleId="961">
    <w:name w:val="Contents 821"/>
    <w:link w:val="962"/>
    <w:rPr>
      <w:rFonts w:ascii="XO Thames" w:hAnsi="XO Thames"/>
      <w:sz w:val="28"/>
    </w:rPr>
  </w:style>
  <w:style w:type="character" w:styleId="962">
    <w:name w:val="Contents 821"/>
    <w:link w:val="961"/>
    <w:rPr>
      <w:rFonts w:ascii="XO Thames" w:hAnsi="XO Thames"/>
      <w:sz w:val="28"/>
    </w:rPr>
  </w:style>
  <w:style w:type="paragraph" w:styleId="963">
    <w:name w:val="toc 3"/>
    <w:next w:val="855"/>
    <w:link w:val="964"/>
    <w:uiPriority w:val="39"/>
    <w:pPr>
      <w:ind w:left="400" w:firstLine="0"/>
      <w:spacing w:after="160" w:line="264" w:lineRule="auto"/>
    </w:pPr>
    <w:rPr>
      <w:rFonts w:ascii="XO Thames" w:hAnsi="XO Thames"/>
      <w:sz w:val="28"/>
    </w:rPr>
  </w:style>
  <w:style w:type="character" w:styleId="964">
    <w:name w:val="toc 3"/>
    <w:link w:val="963"/>
    <w:rPr>
      <w:rFonts w:ascii="XO Thames" w:hAnsi="XO Thames"/>
      <w:sz w:val="28"/>
    </w:rPr>
  </w:style>
  <w:style w:type="paragraph" w:styleId="965">
    <w:name w:val="List"/>
    <w:basedOn w:val="903"/>
    <w:link w:val="966"/>
  </w:style>
  <w:style w:type="character" w:styleId="966">
    <w:name w:val="List"/>
    <w:basedOn w:val="904"/>
    <w:link w:val="965"/>
  </w:style>
  <w:style w:type="paragraph" w:styleId="967">
    <w:name w:val="Body Text Indent 2111"/>
    <w:basedOn w:val="855"/>
    <w:link w:val="968"/>
    <w:pPr>
      <w:ind w:left="0" w:firstLine="720"/>
      <w:jc w:val="both"/>
    </w:pPr>
  </w:style>
  <w:style w:type="character" w:styleId="968">
    <w:name w:val="Body Text Indent 2111"/>
    <w:basedOn w:val="856"/>
    <w:link w:val="967"/>
  </w:style>
  <w:style w:type="paragraph" w:styleId="969">
    <w:name w:val="Internet link11"/>
    <w:link w:val="970"/>
    <w:pPr>
      <w:spacing w:after="160" w:line="264" w:lineRule="auto"/>
    </w:pPr>
    <w:rPr>
      <w:rFonts w:ascii="Calibri" w:hAnsi="Calibri"/>
      <w:color w:val="0000ff"/>
      <w:u w:val="single"/>
    </w:rPr>
  </w:style>
  <w:style w:type="character" w:styleId="970">
    <w:name w:val="Internet link11"/>
    <w:link w:val="969"/>
    <w:rPr>
      <w:rFonts w:ascii="Calibri" w:hAnsi="Calibri"/>
      <w:color w:val="0000ff"/>
      <w:u w:val="single"/>
    </w:rPr>
  </w:style>
  <w:style w:type="paragraph" w:styleId="971">
    <w:name w:val="Contents 33"/>
    <w:link w:val="972"/>
    <w:rPr>
      <w:rFonts w:ascii="XO Thames" w:hAnsi="XO Thames"/>
      <w:sz w:val="28"/>
    </w:rPr>
  </w:style>
  <w:style w:type="character" w:styleId="972">
    <w:name w:val="Contents 33"/>
    <w:link w:val="971"/>
    <w:rPr>
      <w:rFonts w:ascii="XO Thames" w:hAnsi="XO Thames"/>
      <w:sz w:val="28"/>
    </w:rPr>
  </w:style>
  <w:style w:type="paragraph" w:styleId="973">
    <w:name w:val="Contents 121"/>
    <w:link w:val="974"/>
    <w:rPr>
      <w:rFonts w:ascii="XO Thames" w:hAnsi="XO Thames"/>
      <w:b/>
      <w:sz w:val="28"/>
    </w:rPr>
  </w:style>
  <w:style w:type="character" w:styleId="974">
    <w:name w:val="Contents 121"/>
    <w:link w:val="973"/>
    <w:rPr>
      <w:rFonts w:ascii="XO Thames" w:hAnsi="XO Thames"/>
      <w:b/>
      <w:sz w:val="28"/>
    </w:rPr>
  </w:style>
  <w:style w:type="paragraph" w:styleId="975">
    <w:name w:val="Footnote111"/>
    <w:basedOn w:val="855"/>
    <w:link w:val="976"/>
    <w:rPr>
      <w:sz w:val="20"/>
    </w:rPr>
  </w:style>
  <w:style w:type="character" w:styleId="976">
    <w:name w:val="Footnote111"/>
    <w:basedOn w:val="856"/>
    <w:link w:val="975"/>
    <w:rPr>
      <w:sz w:val="20"/>
    </w:rPr>
  </w:style>
  <w:style w:type="paragraph" w:styleId="977">
    <w:name w:val="Колонтитул"/>
    <w:link w:val="978"/>
    <w:rPr>
      <w:rFonts w:ascii="XO Thames" w:hAnsi="XO Thames"/>
      <w:sz w:val="28"/>
    </w:rPr>
  </w:style>
  <w:style w:type="character" w:styleId="978">
    <w:name w:val="Колонтитул"/>
    <w:link w:val="977"/>
    <w:rPr>
      <w:rFonts w:ascii="XO Thames" w:hAnsi="XO Thames"/>
      <w:sz w:val="28"/>
    </w:rPr>
  </w:style>
  <w:style w:type="paragraph" w:styleId="979">
    <w:name w:val="Contents 221"/>
    <w:link w:val="980"/>
    <w:rPr>
      <w:rFonts w:ascii="XO Thames" w:hAnsi="XO Thames"/>
      <w:sz w:val="28"/>
    </w:rPr>
  </w:style>
  <w:style w:type="character" w:styleId="980">
    <w:name w:val="Contents 221"/>
    <w:link w:val="979"/>
    <w:rPr>
      <w:rFonts w:ascii="XO Thames" w:hAnsi="XO Thames"/>
      <w:sz w:val="28"/>
    </w:rPr>
  </w:style>
  <w:style w:type="paragraph" w:styleId="981">
    <w:name w:val="Contents 621"/>
    <w:link w:val="982"/>
    <w:rPr>
      <w:rFonts w:ascii="XO Thames" w:hAnsi="XO Thames"/>
      <w:sz w:val="28"/>
    </w:rPr>
  </w:style>
  <w:style w:type="character" w:styleId="982">
    <w:name w:val="Contents 621"/>
    <w:link w:val="981"/>
    <w:rPr>
      <w:rFonts w:ascii="XO Thames" w:hAnsi="XO Thames"/>
      <w:sz w:val="28"/>
    </w:rPr>
  </w:style>
  <w:style w:type="paragraph" w:styleId="983">
    <w:name w:val="Contents 721"/>
    <w:link w:val="984"/>
    <w:rPr>
      <w:rFonts w:ascii="XO Thames" w:hAnsi="XO Thames"/>
      <w:sz w:val="28"/>
    </w:rPr>
  </w:style>
  <w:style w:type="character" w:styleId="984">
    <w:name w:val="Contents 721"/>
    <w:link w:val="983"/>
    <w:rPr>
      <w:rFonts w:ascii="XO Thames" w:hAnsi="XO Thames"/>
      <w:sz w:val="28"/>
    </w:rPr>
  </w:style>
  <w:style w:type="paragraph" w:styleId="985">
    <w:name w:val="Footnote Symbol21"/>
    <w:link w:val="986"/>
    <w:pPr>
      <w:spacing w:after="160" w:line="264" w:lineRule="auto"/>
    </w:pPr>
    <w:rPr>
      <w:vertAlign w:val="superscript"/>
    </w:rPr>
  </w:style>
  <w:style w:type="character" w:styleId="986">
    <w:name w:val="Footnote Symbol21"/>
    <w:link w:val="985"/>
    <w:rPr>
      <w:vertAlign w:val="superscript"/>
    </w:rPr>
  </w:style>
  <w:style w:type="paragraph" w:styleId="987">
    <w:name w:val="Contents 321"/>
    <w:link w:val="988"/>
    <w:rPr>
      <w:rFonts w:ascii="XO Thames" w:hAnsi="XO Thames"/>
      <w:sz w:val="28"/>
    </w:rPr>
  </w:style>
  <w:style w:type="character" w:styleId="988">
    <w:name w:val="Contents 321"/>
    <w:link w:val="987"/>
    <w:rPr>
      <w:rFonts w:ascii="XO Thames" w:hAnsi="XO Thames"/>
      <w:sz w:val="28"/>
    </w:rPr>
  </w:style>
  <w:style w:type="paragraph" w:styleId="989">
    <w:name w:val="Contents 53"/>
    <w:link w:val="990"/>
    <w:rPr>
      <w:rFonts w:ascii="XO Thames" w:hAnsi="XO Thames"/>
      <w:sz w:val="28"/>
    </w:rPr>
  </w:style>
  <w:style w:type="character" w:styleId="990">
    <w:name w:val="Contents 53"/>
    <w:link w:val="989"/>
    <w:rPr>
      <w:rFonts w:ascii="XO Thames" w:hAnsi="XO Thames"/>
      <w:sz w:val="28"/>
    </w:rPr>
  </w:style>
  <w:style w:type="paragraph" w:styleId="991">
    <w:name w:val="Header111"/>
    <w:link w:val="992"/>
    <w:rPr>
      <w:sz w:val="20"/>
    </w:rPr>
  </w:style>
  <w:style w:type="character" w:styleId="992">
    <w:name w:val="Header111"/>
    <w:link w:val="991"/>
    <w:rPr>
      <w:sz w:val="20"/>
    </w:rPr>
  </w:style>
  <w:style w:type="paragraph" w:styleId="993">
    <w:name w:val="Header1"/>
    <w:link w:val="994"/>
    <w:rPr>
      <w:sz w:val="20"/>
    </w:rPr>
  </w:style>
  <w:style w:type="character" w:styleId="994">
    <w:name w:val="Header1"/>
    <w:link w:val="993"/>
    <w:rPr>
      <w:sz w:val="20"/>
    </w:rPr>
  </w:style>
  <w:style w:type="paragraph" w:styleId="995">
    <w:name w:val="Heading 521"/>
    <w:link w:val="996"/>
    <w:rPr>
      <w:rFonts w:ascii="XO Thames" w:hAnsi="XO Thames"/>
      <w:b/>
    </w:rPr>
  </w:style>
  <w:style w:type="character" w:styleId="996">
    <w:name w:val="Heading 521"/>
    <w:link w:val="995"/>
    <w:rPr>
      <w:rFonts w:ascii="XO Thames" w:hAnsi="XO Thames"/>
      <w:b/>
    </w:rPr>
  </w:style>
  <w:style w:type="paragraph" w:styleId="997">
    <w:name w:val="Знак сноски1"/>
    <w:link w:val="998"/>
    <w:rPr>
      <w:vertAlign w:val="superscript"/>
    </w:rPr>
  </w:style>
  <w:style w:type="character" w:styleId="998">
    <w:name w:val="Знак сноски1"/>
    <w:link w:val="997"/>
    <w:rPr>
      <w:vertAlign w:val="superscript"/>
    </w:rPr>
  </w:style>
  <w:style w:type="paragraph" w:styleId="999">
    <w:name w:val="Contents 9"/>
    <w:link w:val="1000"/>
    <w:rPr>
      <w:rFonts w:ascii="XO Thames" w:hAnsi="XO Thames"/>
      <w:sz w:val="28"/>
    </w:rPr>
  </w:style>
  <w:style w:type="character" w:styleId="1000">
    <w:name w:val="Contents 9"/>
    <w:link w:val="999"/>
    <w:rPr>
      <w:rFonts w:ascii="XO Thames" w:hAnsi="XO Thames"/>
      <w:sz w:val="28"/>
    </w:rPr>
  </w:style>
  <w:style w:type="paragraph" w:styleId="1001">
    <w:name w:val="Heading 5"/>
    <w:next w:val="855"/>
    <w:link w:val="1002"/>
    <w:uiPriority w:val="9"/>
    <w:qFormat/>
    <w:pPr>
      <w:jc w:val="both"/>
      <w:spacing w:before="120" w:after="120" w:line="264" w:lineRule="auto"/>
      <w:outlineLvl w:val="4"/>
    </w:pPr>
    <w:rPr>
      <w:rFonts w:ascii="XO Thames" w:hAnsi="XO Thames"/>
      <w:b/>
    </w:rPr>
  </w:style>
  <w:style w:type="character" w:styleId="1002">
    <w:name w:val="Heading 5"/>
    <w:link w:val="1001"/>
    <w:rPr>
      <w:rFonts w:ascii="XO Thames" w:hAnsi="XO Thames"/>
      <w:b/>
    </w:rPr>
  </w:style>
  <w:style w:type="paragraph" w:styleId="1003">
    <w:name w:val="Caption2"/>
    <w:link w:val="1004"/>
    <w:rPr>
      <w:i/>
      <w:sz w:val="24"/>
    </w:rPr>
  </w:style>
  <w:style w:type="character" w:styleId="1004">
    <w:name w:val="Caption2"/>
    <w:link w:val="1003"/>
    <w:rPr>
      <w:i/>
      <w:sz w:val="24"/>
    </w:rPr>
  </w:style>
  <w:style w:type="paragraph" w:styleId="1005">
    <w:name w:val="Символ сноски"/>
    <w:link w:val="1006"/>
    <w:rPr>
      <w:vertAlign w:val="superscript"/>
    </w:rPr>
  </w:style>
  <w:style w:type="character" w:styleId="1006">
    <w:name w:val="Символ сноски"/>
    <w:link w:val="1005"/>
    <w:rPr>
      <w:vertAlign w:val="superscript"/>
    </w:rPr>
  </w:style>
  <w:style w:type="paragraph" w:styleId="1007">
    <w:name w:val="Heading 11"/>
    <w:link w:val="1008"/>
    <w:rPr>
      <w:rFonts w:ascii="Arial" w:hAnsi="Arial"/>
      <w:b/>
      <w:sz w:val="32"/>
    </w:rPr>
  </w:style>
  <w:style w:type="character" w:styleId="1008">
    <w:name w:val="Heading 11"/>
    <w:link w:val="1007"/>
    <w:rPr>
      <w:rFonts w:ascii="Arial" w:hAnsi="Arial"/>
      <w:b/>
      <w:sz w:val="32"/>
    </w:rPr>
  </w:style>
  <w:style w:type="paragraph" w:styleId="1009">
    <w:name w:val="TextBoldCenter111"/>
    <w:basedOn w:val="855"/>
    <w:link w:val="1010"/>
    <w:pPr>
      <w:jc w:val="center"/>
      <w:spacing w:before="283"/>
    </w:pPr>
    <w:rPr>
      <w:b/>
      <w:sz w:val="26"/>
    </w:rPr>
  </w:style>
  <w:style w:type="character" w:styleId="1010">
    <w:name w:val="TextBoldCenter111"/>
    <w:basedOn w:val="856"/>
    <w:link w:val="1009"/>
    <w:rPr>
      <w:b/>
      <w:sz w:val="26"/>
    </w:rPr>
  </w:style>
  <w:style w:type="paragraph" w:styleId="1011">
    <w:name w:val="Text body21"/>
    <w:link w:val="1012"/>
  </w:style>
  <w:style w:type="character" w:styleId="1012">
    <w:name w:val="Text body21"/>
    <w:link w:val="1011"/>
  </w:style>
  <w:style w:type="paragraph" w:styleId="1013">
    <w:name w:val="Body Text Indent 3111"/>
    <w:basedOn w:val="855"/>
    <w:link w:val="1014"/>
    <w:pPr>
      <w:ind w:left="0" w:firstLine="720"/>
      <w:jc w:val="both"/>
      <w:spacing w:after="120"/>
    </w:pPr>
    <w:rPr>
      <w:b/>
      <w:sz w:val="28"/>
    </w:rPr>
  </w:style>
  <w:style w:type="character" w:styleId="1014">
    <w:name w:val="Body Text Indent 3111"/>
    <w:basedOn w:val="856"/>
    <w:link w:val="1013"/>
    <w:rPr>
      <w:b/>
      <w:sz w:val="28"/>
    </w:rPr>
  </w:style>
  <w:style w:type="paragraph" w:styleId="1015">
    <w:name w:val="Heading 1"/>
    <w:basedOn w:val="855"/>
    <w:next w:val="855"/>
    <w:link w:val="1016"/>
    <w:uiPriority w:val="9"/>
    <w:qFormat/>
    <w:pPr>
      <w:keepNext/>
      <w:spacing w:before="240" w:after="60"/>
      <w:outlineLvl w:val="0"/>
    </w:pPr>
    <w:rPr>
      <w:rFonts w:ascii="Arial" w:hAnsi="Arial"/>
      <w:b/>
      <w:sz w:val="32"/>
    </w:rPr>
  </w:style>
  <w:style w:type="character" w:styleId="1016">
    <w:name w:val="Heading 1"/>
    <w:basedOn w:val="856"/>
    <w:link w:val="1015"/>
    <w:rPr>
      <w:rFonts w:ascii="Arial" w:hAnsi="Arial"/>
      <w:b/>
      <w:sz w:val="32"/>
    </w:rPr>
  </w:style>
  <w:style w:type="paragraph" w:styleId="1017">
    <w:name w:val="Contents 7"/>
    <w:link w:val="1018"/>
    <w:rPr>
      <w:rFonts w:ascii="XO Thames" w:hAnsi="XO Thames"/>
      <w:sz w:val="28"/>
    </w:rPr>
  </w:style>
  <w:style w:type="character" w:styleId="1018">
    <w:name w:val="Contents 7"/>
    <w:link w:val="1017"/>
    <w:rPr>
      <w:rFonts w:ascii="XO Thames" w:hAnsi="XO Thames"/>
      <w:sz w:val="28"/>
    </w:rPr>
  </w:style>
  <w:style w:type="paragraph" w:styleId="1019">
    <w:name w:val="Style5111"/>
    <w:basedOn w:val="855"/>
    <w:link w:val="1020"/>
    <w:pPr>
      <w:ind w:left="0" w:firstLine="168"/>
      <w:jc w:val="both"/>
      <w:spacing w:line="290" w:lineRule="exact"/>
      <w:widowControl w:val="off"/>
    </w:pPr>
    <w:rPr>
      <w:rFonts w:ascii="Calibri" w:hAnsi="Calibri"/>
    </w:rPr>
  </w:style>
  <w:style w:type="character" w:styleId="1020">
    <w:name w:val="Style5111"/>
    <w:basedOn w:val="856"/>
    <w:link w:val="1019"/>
    <w:rPr>
      <w:rFonts w:ascii="Calibri" w:hAnsi="Calibri"/>
    </w:rPr>
  </w:style>
  <w:style w:type="paragraph" w:styleId="1021">
    <w:name w:val="Contents 921"/>
    <w:link w:val="1022"/>
    <w:rPr>
      <w:rFonts w:ascii="XO Thames" w:hAnsi="XO Thames"/>
      <w:sz w:val="28"/>
    </w:rPr>
  </w:style>
  <w:style w:type="character" w:styleId="1022">
    <w:name w:val="Contents 921"/>
    <w:link w:val="1021"/>
    <w:rPr>
      <w:rFonts w:ascii="XO Thames" w:hAnsi="XO Thames"/>
      <w:sz w:val="28"/>
    </w:rPr>
  </w:style>
  <w:style w:type="paragraph" w:styleId="1023">
    <w:name w:val="Text body indent3"/>
    <w:link w:val="1024"/>
    <w:rPr>
      <w:sz w:val="20"/>
    </w:rPr>
  </w:style>
  <w:style w:type="character" w:styleId="1024">
    <w:name w:val="Text body indent3"/>
    <w:link w:val="1023"/>
    <w:rPr>
      <w:sz w:val="20"/>
    </w:rPr>
  </w:style>
  <w:style w:type="paragraph" w:styleId="1025">
    <w:name w:val="Hyperlink"/>
    <w:link w:val="1026"/>
    <w:rPr>
      <w:color w:val="0000ff"/>
      <w:u w:val="single"/>
    </w:rPr>
  </w:style>
  <w:style w:type="character" w:styleId="1026">
    <w:name w:val="Hyperlink"/>
    <w:link w:val="1025"/>
    <w:rPr>
      <w:color w:val="0000ff"/>
      <w:u w:val="single"/>
    </w:rPr>
  </w:style>
  <w:style w:type="paragraph" w:styleId="1027">
    <w:name w:val="Footnote"/>
    <w:link w:val="1028"/>
    <w:pPr>
      <w:ind w:left="0" w:firstLine="851"/>
      <w:jc w:val="both"/>
    </w:pPr>
    <w:rPr>
      <w:rFonts w:ascii="XO Thames" w:hAnsi="XO Thames"/>
    </w:rPr>
  </w:style>
  <w:style w:type="character" w:styleId="1028">
    <w:name w:val="Footnote"/>
    <w:link w:val="1027"/>
    <w:rPr>
      <w:rFonts w:ascii="XO Thames" w:hAnsi="XO Thames"/>
    </w:rPr>
  </w:style>
  <w:style w:type="paragraph" w:styleId="1029">
    <w:name w:val="Основной шрифт абзаца1"/>
    <w:link w:val="1030"/>
  </w:style>
  <w:style w:type="character" w:styleId="1030">
    <w:name w:val="Основной шрифт абзаца1"/>
    <w:link w:val="1029"/>
  </w:style>
  <w:style w:type="paragraph" w:styleId="1031">
    <w:name w:val="Contents 51"/>
    <w:link w:val="1032"/>
    <w:rPr>
      <w:rFonts w:ascii="XO Thames" w:hAnsi="XO Thames"/>
      <w:sz w:val="28"/>
    </w:rPr>
  </w:style>
  <w:style w:type="character" w:styleId="1032">
    <w:name w:val="Contents 51"/>
    <w:link w:val="1031"/>
    <w:rPr>
      <w:rFonts w:ascii="XO Thames" w:hAnsi="XO Thames"/>
      <w:sz w:val="28"/>
    </w:rPr>
  </w:style>
  <w:style w:type="paragraph" w:styleId="1033">
    <w:name w:val="Заголовок11"/>
    <w:basedOn w:val="855"/>
    <w:next w:val="903"/>
    <w:link w:val="1034"/>
    <w:pPr>
      <w:keepNext/>
      <w:spacing w:before="240" w:after="120"/>
    </w:pPr>
    <w:rPr>
      <w:rFonts w:ascii="Liberation Sans" w:hAnsi="Liberation Sans"/>
      <w:sz w:val="28"/>
    </w:rPr>
  </w:style>
  <w:style w:type="character" w:styleId="1034">
    <w:name w:val="Заголовок11"/>
    <w:basedOn w:val="856"/>
    <w:link w:val="1033"/>
    <w:rPr>
      <w:rFonts w:ascii="Liberation Sans" w:hAnsi="Liberation Sans"/>
      <w:sz w:val="28"/>
    </w:rPr>
  </w:style>
  <w:style w:type="paragraph" w:styleId="1035">
    <w:name w:val="Гиперссылка2"/>
    <w:link w:val="1036"/>
    <w:rPr>
      <w:color w:val="0000ff"/>
      <w:u w:val="single"/>
    </w:rPr>
  </w:style>
  <w:style w:type="character" w:styleId="1036">
    <w:name w:val="Гиперссылка2"/>
    <w:link w:val="1035"/>
    <w:rPr>
      <w:color w:val="0000ff"/>
      <w:u w:val="single"/>
    </w:rPr>
  </w:style>
  <w:style w:type="paragraph" w:styleId="1037">
    <w:name w:val="toc 1"/>
    <w:next w:val="855"/>
    <w:link w:val="1038"/>
    <w:uiPriority w:val="39"/>
    <w:pPr>
      <w:spacing w:after="160" w:line="264" w:lineRule="auto"/>
    </w:pPr>
    <w:rPr>
      <w:rFonts w:ascii="XO Thames" w:hAnsi="XO Thames"/>
      <w:b/>
      <w:sz w:val="28"/>
    </w:rPr>
  </w:style>
  <w:style w:type="character" w:styleId="1038">
    <w:name w:val="toc 1"/>
    <w:link w:val="1037"/>
    <w:rPr>
      <w:rFonts w:ascii="XO Thames" w:hAnsi="XO Thames"/>
      <w:b/>
      <w:sz w:val="28"/>
    </w:rPr>
  </w:style>
  <w:style w:type="paragraph" w:styleId="1039">
    <w:name w:val="Heading 51"/>
    <w:link w:val="1040"/>
    <w:rPr>
      <w:rFonts w:ascii="XO Thames" w:hAnsi="XO Thames"/>
      <w:b/>
    </w:rPr>
  </w:style>
  <w:style w:type="character" w:styleId="1040">
    <w:name w:val="Heading 51"/>
    <w:link w:val="1039"/>
    <w:rPr>
      <w:rFonts w:ascii="XO Thames" w:hAnsi="XO Thames"/>
      <w:b/>
    </w:rPr>
  </w:style>
  <w:style w:type="paragraph" w:styleId="1041">
    <w:name w:val="Internet link21"/>
    <w:link w:val="1042"/>
    <w:rPr>
      <w:rFonts w:ascii="Calibri" w:hAnsi="Calibri"/>
      <w:color w:val="0000ff"/>
      <w:u w:val="single"/>
    </w:rPr>
  </w:style>
  <w:style w:type="character" w:styleId="1042">
    <w:name w:val="Internet link21"/>
    <w:link w:val="1041"/>
    <w:rPr>
      <w:rFonts w:ascii="Calibri" w:hAnsi="Calibri"/>
      <w:color w:val="0000ff"/>
      <w:u w:val="single"/>
    </w:rPr>
  </w:style>
  <w:style w:type="paragraph" w:styleId="1043">
    <w:name w:val="Header and Footer"/>
    <w:link w:val="1044"/>
    <w:rPr>
      <w:rFonts w:ascii="XO Thames" w:hAnsi="XO Thames"/>
      <w:sz w:val="28"/>
    </w:rPr>
  </w:style>
  <w:style w:type="character" w:styleId="1044">
    <w:name w:val="Header and Footer"/>
    <w:link w:val="1043"/>
    <w:rPr>
      <w:rFonts w:ascii="XO Thames" w:hAnsi="XO Thames"/>
      <w:sz w:val="28"/>
    </w:rPr>
  </w:style>
  <w:style w:type="paragraph" w:styleId="1045">
    <w:name w:val="Contents 421"/>
    <w:link w:val="1046"/>
    <w:rPr>
      <w:rFonts w:ascii="XO Thames" w:hAnsi="XO Thames"/>
      <w:sz w:val="28"/>
    </w:rPr>
  </w:style>
  <w:style w:type="character" w:styleId="1046">
    <w:name w:val="Contents 421"/>
    <w:link w:val="1045"/>
    <w:rPr>
      <w:rFonts w:ascii="XO Thames" w:hAnsi="XO Thames"/>
      <w:sz w:val="28"/>
    </w:rPr>
  </w:style>
  <w:style w:type="paragraph" w:styleId="1047">
    <w:name w:val="Body Text 3111"/>
    <w:basedOn w:val="855"/>
    <w:link w:val="1048"/>
    <w:pPr>
      <w:spacing w:line="264" w:lineRule="auto"/>
    </w:pPr>
    <w:rPr>
      <w:sz w:val="28"/>
    </w:rPr>
  </w:style>
  <w:style w:type="character" w:styleId="1048">
    <w:name w:val="Body Text 3111"/>
    <w:basedOn w:val="856"/>
    <w:link w:val="1047"/>
    <w:rPr>
      <w:sz w:val="28"/>
    </w:rPr>
  </w:style>
  <w:style w:type="paragraph" w:styleId="1049">
    <w:name w:val="Body Text Indent 2"/>
    <w:basedOn w:val="855"/>
    <w:link w:val="1050"/>
    <w:pPr>
      <w:ind w:left="283" w:firstLine="0"/>
      <w:spacing w:after="120" w:line="480" w:lineRule="auto"/>
    </w:pPr>
  </w:style>
  <w:style w:type="character" w:styleId="1050">
    <w:name w:val="Body Text Indent 2"/>
    <w:basedOn w:val="856"/>
    <w:link w:val="1049"/>
  </w:style>
  <w:style w:type="paragraph" w:styleId="1051">
    <w:name w:val="Body Text Indent 3"/>
    <w:basedOn w:val="855"/>
    <w:link w:val="1052"/>
    <w:pPr>
      <w:ind w:left="283" w:firstLine="0"/>
      <w:spacing w:after="120"/>
    </w:pPr>
    <w:rPr>
      <w:sz w:val="16"/>
    </w:rPr>
  </w:style>
  <w:style w:type="character" w:styleId="1052">
    <w:name w:val="Body Text Indent 3"/>
    <w:basedOn w:val="856"/>
    <w:link w:val="1051"/>
    <w:rPr>
      <w:sz w:val="16"/>
    </w:rPr>
  </w:style>
  <w:style w:type="paragraph" w:styleId="1053">
    <w:name w:val="Footer1"/>
    <w:link w:val="1054"/>
  </w:style>
  <w:style w:type="character" w:styleId="1054">
    <w:name w:val="Footer1"/>
    <w:link w:val="1053"/>
  </w:style>
  <w:style w:type="paragraph" w:styleId="1055">
    <w:name w:val="Title111"/>
    <w:link w:val="1056"/>
    <w:rPr>
      <w:rFonts w:ascii="XO Thames" w:hAnsi="XO Thames"/>
      <w:b/>
      <w:caps/>
      <w:sz w:val="40"/>
    </w:rPr>
  </w:style>
  <w:style w:type="character" w:styleId="1056">
    <w:name w:val="Title111"/>
    <w:link w:val="1055"/>
    <w:rPr>
      <w:rFonts w:ascii="XO Thames" w:hAnsi="XO Thames"/>
      <w:b/>
      <w:caps/>
      <w:sz w:val="40"/>
    </w:rPr>
  </w:style>
  <w:style w:type="paragraph" w:styleId="1057">
    <w:name w:val="toc 9"/>
    <w:next w:val="855"/>
    <w:link w:val="1058"/>
    <w:uiPriority w:val="39"/>
    <w:pPr>
      <w:ind w:left="1600" w:firstLine="0"/>
      <w:spacing w:after="160" w:line="264" w:lineRule="auto"/>
    </w:pPr>
    <w:rPr>
      <w:rFonts w:ascii="XO Thames" w:hAnsi="XO Thames"/>
      <w:sz w:val="28"/>
    </w:rPr>
  </w:style>
  <w:style w:type="character" w:styleId="1058">
    <w:name w:val="toc 9"/>
    <w:link w:val="1057"/>
    <w:rPr>
      <w:rFonts w:ascii="XO Thames" w:hAnsi="XO Thames"/>
      <w:sz w:val="28"/>
    </w:rPr>
  </w:style>
  <w:style w:type="paragraph" w:styleId="1059">
    <w:name w:val="Heading 21"/>
    <w:link w:val="1060"/>
    <w:rPr>
      <w:b/>
      <w:sz w:val="36"/>
    </w:rPr>
  </w:style>
  <w:style w:type="character" w:styleId="1060">
    <w:name w:val="Heading 21"/>
    <w:link w:val="1059"/>
    <w:rPr>
      <w:b/>
      <w:sz w:val="36"/>
    </w:rPr>
  </w:style>
  <w:style w:type="paragraph" w:styleId="1061">
    <w:name w:val="Обычный1111"/>
    <w:link w:val="1062"/>
    <w:pPr>
      <w:ind w:left="0" w:firstLine="560"/>
      <w:spacing w:line="300" w:lineRule="auto"/>
      <w:widowControl w:val="off"/>
    </w:pPr>
    <w:rPr>
      <w:rFonts w:ascii="Times New Roman" w:hAnsi="Times New Roman"/>
    </w:rPr>
  </w:style>
  <w:style w:type="character" w:styleId="1062">
    <w:name w:val="Обычный1111"/>
    <w:link w:val="1061"/>
    <w:rPr>
      <w:rFonts w:ascii="Times New Roman" w:hAnsi="Times New Roman"/>
    </w:rPr>
  </w:style>
  <w:style w:type="paragraph" w:styleId="1063">
    <w:name w:val="Heading 32"/>
    <w:link w:val="1064"/>
    <w:rPr>
      <w:rFonts w:ascii="XO Thames" w:hAnsi="XO Thames"/>
      <w:b/>
      <w:sz w:val="26"/>
    </w:rPr>
  </w:style>
  <w:style w:type="character" w:styleId="1064">
    <w:name w:val="Heading 32"/>
    <w:link w:val="1063"/>
    <w:rPr>
      <w:rFonts w:ascii="XO Thames" w:hAnsi="XO Thames"/>
      <w:b/>
      <w:sz w:val="26"/>
    </w:rPr>
  </w:style>
  <w:style w:type="paragraph" w:styleId="1065">
    <w:name w:val="List Paragraph111"/>
    <w:basedOn w:val="855"/>
    <w:link w:val="1066"/>
    <w:pPr>
      <w:contextualSpacing/>
      <w:ind w:left="720" w:firstLine="0"/>
      <w:spacing w:after="200" w:line="276" w:lineRule="auto"/>
    </w:pPr>
    <w:rPr>
      <w:rFonts w:ascii="Calibri" w:hAnsi="Calibri"/>
      <w:sz w:val="22"/>
    </w:rPr>
  </w:style>
  <w:style w:type="character" w:styleId="1066">
    <w:name w:val="List Paragraph111"/>
    <w:basedOn w:val="856"/>
    <w:link w:val="1065"/>
    <w:rPr>
      <w:rFonts w:ascii="Calibri" w:hAnsi="Calibri"/>
      <w:sz w:val="22"/>
    </w:rPr>
  </w:style>
  <w:style w:type="paragraph" w:styleId="1067">
    <w:name w:val="Endnote21"/>
    <w:link w:val="1068"/>
    <w:pPr>
      <w:ind w:left="0" w:firstLine="851"/>
      <w:jc w:val="both"/>
    </w:pPr>
    <w:rPr>
      <w:rFonts w:ascii="XO Thames" w:hAnsi="XO Thames"/>
    </w:rPr>
  </w:style>
  <w:style w:type="character" w:styleId="1068">
    <w:name w:val="Endnote21"/>
    <w:link w:val="1067"/>
    <w:rPr>
      <w:rFonts w:ascii="XO Thames" w:hAnsi="XO Thames"/>
    </w:rPr>
  </w:style>
  <w:style w:type="paragraph" w:styleId="1069">
    <w:name w:val="Subtitle21"/>
    <w:link w:val="1070"/>
    <w:rPr>
      <w:rFonts w:ascii="XO Thames" w:hAnsi="XO Thames"/>
      <w:i/>
      <w:sz w:val="24"/>
    </w:rPr>
  </w:style>
  <w:style w:type="character" w:styleId="1070">
    <w:name w:val="Subtitle21"/>
    <w:link w:val="1069"/>
    <w:rPr>
      <w:rFonts w:ascii="XO Thames" w:hAnsi="XO Thames"/>
      <w:i/>
      <w:sz w:val="24"/>
    </w:rPr>
  </w:style>
  <w:style w:type="paragraph" w:styleId="107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111"/>
    <w:basedOn w:val="855"/>
    <w:link w:val="1072"/>
    <w:pPr>
      <w:spacing w:after="160" w:line="240" w:lineRule="exact"/>
    </w:pPr>
    <w:rPr>
      <w:rFonts w:ascii="Verdana" w:hAnsi="Verdana"/>
      <w:sz w:val="20"/>
    </w:rPr>
  </w:style>
  <w:style w:type="character" w:styleId="1072">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111"/>
    <w:basedOn w:val="856"/>
    <w:link w:val="1071"/>
    <w:rPr>
      <w:rFonts w:ascii="Verdana" w:hAnsi="Verdana"/>
      <w:sz w:val="20"/>
    </w:rPr>
  </w:style>
  <w:style w:type="paragraph" w:styleId="1073">
    <w:name w:val="Contents 521"/>
    <w:link w:val="1074"/>
    <w:rPr>
      <w:rFonts w:ascii="XO Thames" w:hAnsi="XO Thames"/>
      <w:sz w:val="28"/>
    </w:rPr>
  </w:style>
  <w:style w:type="character" w:styleId="1074">
    <w:name w:val="Contents 521"/>
    <w:link w:val="1073"/>
    <w:rPr>
      <w:rFonts w:ascii="XO Thames" w:hAnsi="XO Thames"/>
      <w:sz w:val="28"/>
    </w:rPr>
  </w:style>
  <w:style w:type="paragraph" w:styleId="1075">
    <w:name w:val="Footer13"/>
    <w:link w:val="1076"/>
  </w:style>
  <w:style w:type="character" w:styleId="1076">
    <w:name w:val="Footer13"/>
    <w:link w:val="1075"/>
  </w:style>
  <w:style w:type="paragraph" w:styleId="1077">
    <w:name w:val="Heading 2111"/>
    <w:link w:val="1078"/>
    <w:rPr>
      <w:b/>
      <w:sz w:val="36"/>
    </w:rPr>
  </w:style>
  <w:style w:type="character" w:styleId="1078">
    <w:name w:val="Heading 2111"/>
    <w:link w:val="1077"/>
    <w:rPr>
      <w:b/>
      <w:sz w:val="36"/>
    </w:rPr>
  </w:style>
  <w:style w:type="paragraph" w:styleId="1079">
    <w:name w:val="toc 8"/>
    <w:next w:val="855"/>
    <w:link w:val="1080"/>
    <w:uiPriority w:val="39"/>
    <w:pPr>
      <w:ind w:left="1400" w:firstLine="0"/>
      <w:spacing w:after="160" w:line="264" w:lineRule="auto"/>
    </w:pPr>
    <w:rPr>
      <w:rFonts w:ascii="XO Thames" w:hAnsi="XO Thames"/>
      <w:sz w:val="28"/>
    </w:rPr>
  </w:style>
  <w:style w:type="character" w:styleId="1080">
    <w:name w:val="toc 8"/>
    <w:link w:val="1079"/>
    <w:rPr>
      <w:rFonts w:ascii="XO Thames" w:hAnsi="XO Thames"/>
      <w:sz w:val="28"/>
    </w:rPr>
  </w:style>
  <w:style w:type="paragraph" w:styleId="1081">
    <w:name w:val="Номер строки1"/>
    <w:link w:val="1082"/>
  </w:style>
  <w:style w:type="character" w:styleId="1082">
    <w:name w:val="Номер строки1"/>
    <w:link w:val="1081"/>
  </w:style>
  <w:style w:type="paragraph" w:styleId="1083">
    <w:name w:val="List12"/>
    <w:basedOn w:val="927"/>
    <w:link w:val="1084"/>
  </w:style>
  <w:style w:type="character" w:styleId="1084">
    <w:name w:val="List12"/>
    <w:basedOn w:val="928"/>
    <w:link w:val="1083"/>
  </w:style>
  <w:style w:type="paragraph" w:styleId="1085">
    <w:name w:val="Body Text Indent"/>
    <w:basedOn w:val="855"/>
    <w:link w:val="1086"/>
    <w:pPr>
      <w:ind w:left="283" w:firstLine="0"/>
      <w:spacing w:after="120"/>
    </w:pPr>
    <w:rPr>
      <w:sz w:val="20"/>
    </w:rPr>
  </w:style>
  <w:style w:type="character" w:styleId="1086">
    <w:name w:val="Body Text Indent"/>
    <w:basedOn w:val="856"/>
    <w:link w:val="1085"/>
    <w:rPr>
      <w:sz w:val="20"/>
    </w:rPr>
  </w:style>
  <w:style w:type="paragraph" w:styleId="1087">
    <w:name w:val="annotation reference111"/>
    <w:basedOn w:val="941"/>
    <w:link w:val="1088"/>
    <w:rPr>
      <w:sz w:val="16"/>
    </w:rPr>
  </w:style>
  <w:style w:type="character" w:styleId="1088">
    <w:name w:val="annotation reference111"/>
    <w:basedOn w:val="942"/>
    <w:link w:val="1087"/>
    <w:rPr>
      <w:sz w:val="16"/>
    </w:rPr>
  </w:style>
  <w:style w:type="paragraph" w:styleId="1089">
    <w:name w:val="Title1"/>
    <w:link w:val="1090"/>
    <w:rPr>
      <w:rFonts w:ascii="XO Thames" w:hAnsi="XO Thames"/>
      <w:b/>
      <w:caps/>
      <w:sz w:val="40"/>
    </w:rPr>
  </w:style>
  <w:style w:type="character" w:styleId="1090">
    <w:name w:val="Title1"/>
    <w:link w:val="1089"/>
    <w:rPr>
      <w:rFonts w:ascii="XO Thames" w:hAnsi="XO Thames"/>
      <w:b/>
      <w:caps/>
      <w:sz w:val="40"/>
    </w:rPr>
  </w:style>
  <w:style w:type="paragraph" w:styleId="1091">
    <w:name w:val="Contents 4"/>
    <w:link w:val="1092"/>
    <w:rPr>
      <w:rFonts w:ascii="XO Thames" w:hAnsi="XO Thames"/>
      <w:sz w:val="28"/>
    </w:rPr>
  </w:style>
  <w:style w:type="character" w:styleId="1092">
    <w:name w:val="Contents 4"/>
    <w:link w:val="1091"/>
    <w:rPr>
      <w:rFonts w:ascii="XO Thames" w:hAnsi="XO Thames"/>
      <w:sz w:val="28"/>
    </w:rPr>
  </w:style>
  <w:style w:type="paragraph" w:styleId="1093">
    <w:name w:val="Heading 421"/>
    <w:link w:val="1094"/>
    <w:rPr>
      <w:rFonts w:ascii="XO Thames" w:hAnsi="XO Thames"/>
      <w:b/>
      <w:sz w:val="24"/>
    </w:rPr>
  </w:style>
  <w:style w:type="character" w:styleId="1094">
    <w:name w:val="Heading 421"/>
    <w:link w:val="1093"/>
    <w:rPr>
      <w:rFonts w:ascii="XO Thames" w:hAnsi="XO Thames"/>
      <w:b/>
      <w:sz w:val="24"/>
    </w:rPr>
  </w:style>
  <w:style w:type="paragraph" w:styleId="1095">
    <w:name w:val="ConsPlusNormal111"/>
    <w:link w:val="1096"/>
    <w:pPr>
      <w:ind w:left="0" w:firstLine="720"/>
      <w:widowControl w:val="off"/>
    </w:pPr>
    <w:rPr>
      <w:rFonts w:ascii="Arial" w:hAnsi="Arial"/>
      <w:sz w:val="20"/>
    </w:rPr>
  </w:style>
  <w:style w:type="character" w:styleId="1096">
    <w:name w:val="ConsPlusNormal111"/>
    <w:link w:val="1095"/>
    <w:rPr>
      <w:rFonts w:ascii="Arial" w:hAnsi="Arial"/>
      <w:sz w:val="20"/>
    </w:rPr>
  </w:style>
  <w:style w:type="paragraph" w:styleId="1097">
    <w:name w:val="Contents 23"/>
    <w:link w:val="1098"/>
    <w:rPr>
      <w:rFonts w:ascii="XO Thames" w:hAnsi="XO Thames"/>
      <w:sz w:val="28"/>
    </w:rPr>
  </w:style>
  <w:style w:type="character" w:styleId="1098">
    <w:name w:val="Contents 23"/>
    <w:link w:val="1097"/>
    <w:rPr>
      <w:rFonts w:ascii="XO Thames" w:hAnsi="XO Thames"/>
      <w:sz w:val="28"/>
    </w:rPr>
  </w:style>
  <w:style w:type="paragraph" w:styleId="1099">
    <w:name w:val="Font Style14111"/>
    <w:basedOn w:val="941"/>
    <w:link w:val="1100"/>
    <w:rPr>
      <w:rFonts w:ascii="Times New Roman" w:hAnsi="Times New Roman"/>
      <w:b/>
      <w:sz w:val="26"/>
    </w:rPr>
  </w:style>
  <w:style w:type="character" w:styleId="1100">
    <w:name w:val="Font Style14111"/>
    <w:basedOn w:val="942"/>
    <w:link w:val="1099"/>
    <w:rPr>
      <w:rFonts w:ascii="Times New Roman" w:hAnsi="Times New Roman"/>
      <w:b/>
      <w:sz w:val="26"/>
    </w:rPr>
  </w:style>
  <w:style w:type="paragraph" w:styleId="1101">
    <w:name w:val="toc 5"/>
    <w:next w:val="855"/>
    <w:link w:val="1102"/>
    <w:uiPriority w:val="39"/>
    <w:pPr>
      <w:ind w:left="800" w:firstLine="0"/>
      <w:spacing w:after="160" w:line="264" w:lineRule="auto"/>
    </w:pPr>
    <w:rPr>
      <w:rFonts w:ascii="XO Thames" w:hAnsi="XO Thames"/>
      <w:sz w:val="28"/>
    </w:rPr>
  </w:style>
  <w:style w:type="character" w:styleId="1102">
    <w:name w:val="toc 5"/>
    <w:link w:val="1101"/>
    <w:rPr>
      <w:rFonts w:ascii="XO Thames" w:hAnsi="XO Thames"/>
      <w:sz w:val="28"/>
    </w:rPr>
  </w:style>
  <w:style w:type="paragraph" w:styleId="1103">
    <w:name w:val="Title21"/>
    <w:link w:val="1104"/>
    <w:rPr>
      <w:rFonts w:ascii="XO Thames" w:hAnsi="XO Thames"/>
      <w:b/>
      <w:caps/>
      <w:sz w:val="40"/>
    </w:rPr>
  </w:style>
  <w:style w:type="character" w:styleId="1104">
    <w:name w:val="Title21"/>
    <w:link w:val="1103"/>
    <w:rPr>
      <w:rFonts w:ascii="XO Thames" w:hAnsi="XO Thames"/>
      <w:b/>
      <w:caps/>
      <w:sz w:val="40"/>
    </w:rPr>
  </w:style>
  <w:style w:type="paragraph" w:styleId="1105">
    <w:name w:val="Heading 1111"/>
    <w:link w:val="1106"/>
    <w:rPr>
      <w:rFonts w:ascii="Arial" w:hAnsi="Arial"/>
      <w:b/>
      <w:sz w:val="32"/>
    </w:rPr>
  </w:style>
  <w:style w:type="character" w:styleId="1106">
    <w:name w:val="Heading 1111"/>
    <w:link w:val="1105"/>
    <w:rPr>
      <w:rFonts w:ascii="Arial" w:hAnsi="Arial"/>
      <w:b/>
      <w:sz w:val="32"/>
    </w:rPr>
  </w:style>
  <w:style w:type="paragraph" w:styleId="1107">
    <w:name w:val="Internet link"/>
    <w:link w:val="1108"/>
    <w:rPr>
      <w:rFonts w:ascii="Calibri" w:hAnsi="Calibri"/>
      <w:color w:val="0000ff"/>
      <w:u w:val="single"/>
    </w:rPr>
  </w:style>
  <w:style w:type="character" w:styleId="1108">
    <w:name w:val="Internet link"/>
    <w:link w:val="1107"/>
    <w:rPr>
      <w:rFonts w:ascii="Calibri" w:hAnsi="Calibri"/>
      <w:color w:val="0000ff"/>
      <w:u w:val="single"/>
    </w:rPr>
  </w:style>
  <w:style w:type="paragraph" w:styleId="1109">
    <w:name w:val="Subtitle111"/>
    <w:link w:val="1110"/>
    <w:rPr>
      <w:rFonts w:ascii="XO Thames" w:hAnsi="XO Thames"/>
      <w:i/>
      <w:sz w:val="24"/>
    </w:rPr>
  </w:style>
  <w:style w:type="character" w:styleId="1110">
    <w:name w:val="Subtitle111"/>
    <w:link w:val="1109"/>
    <w:rPr>
      <w:rFonts w:ascii="XO Thames" w:hAnsi="XO Thames"/>
      <w:i/>
      <w:sz w:val="24"/>
    </w:rPr>
  </w:style>
  <w:style w:type="paragraph" w:styleId="1111">
    <w:name w:val="Normal (Web)"/>
    <w:basedOn w:val="855"/>
    <w:link w:val="1112"/>
    <w:pPr>
      <w:spacing w:beforeAutospacing="1" w:afterAutospacing="1"/>
    </w:pPr>
  </w:style>
  <w:style w:type="character" w:styleId="1112">
    <w:name w:val="Normal (Web)"/>
    <w:basedOn w:val="856"/>
    <w:link w:val="1111"/>
  </w:style>
  <w:style w:type="paragraph" w:styleId="1113">
    <w:name w:val="Обычный1"/>
    <w:link w:val="1114"/>
    <w:rPr>
      <w:rFonts w:ascii="Times New Roman" w:hAnsi="Times New Roman"/>
      <w:sz w:val="24"/>
    </w:rPr>
  </w:style>
  <w:style w:type="character" w:styleId="1114">
    <w:name w:val="Обычный1"/>
    <w:link w:val="1113"/>
    <w:rPr>
      <w:rFonts w:ascii="Times New Roman" w:hAnsi="Times New Roman"/>
      <w:sz w:val="24"/>
    </w:rPr>
  </w:style>
  <w:style w:type="paragraph" w:styleId="1115">
    <w:name w:val="Заголовок"/>
    <w:basedOn w:val="855"/>
    <w:next w:val="903"/>
    <w:link w:val="1116"/>
    <w:pPr>
      <w:keepNext/>
      <w:spacing w:before="240" w:after="120"/>
    </w:pPr>
    <w:rPr>
      <w:rFonts w:ascii="Liberation Sans" w:hAnsi="Liberation Sans"/>
      <w:sz w:val="28"/>
    </w:rPr>
  </w:style>
  <w:style w:type="character" w:styleId="1116">
    <w:name w:val="Заголовок"/>
    <w:basedOn w:val="856"/>
    <w:link w:val="1115"/>
    <w:rPr>
      <w:rFonts w:ascii="Liberation Sans" w:hAnsi="Liberation Sans"/>
      <w:sz w:val="28"/>
    </w:rPr>
  </w:style>
  <w:style w:type="paragraph" w:styleId="1117">
    <w:name w:val="Heading 41"/>
    <w:link w:val="1118"/>
    <w:rPr>
      <w:rFonts w:ascii="XO Thames" w:hAnsi="XO Thames"/>
      <w:b/>
      <w:sz w:val="24"/>
    </w:rPr>
  </w:style>
  <w:style w:type="character" w:styleId="1118">
    <w:name w:val="Heading 41"/>
    <w:link w:val="1117"/>
    <w:rPr>
      <w:rFonts w:ascii="XO Thames" w:hAnsi="XO Thames"/>
      <w:b/>
      <w:sz w:val="24"/>
    </w:rPr>
  </w:style>
  <w:style w:type="paragraph" w:styleId="1119">
    <w:name w:val="Знак Знак Знак Знак111"/>
    <w:basedOn w:val="855"/>
    <w:link w:val="1120"/>
    <w:pPr>
      <w:spacing w:after="160" w:line="240" w:lineRule="exact"/>
    </w:pPr>
  </w:style>
  <w:style w:type="character" w:styleId="1120">
    <w:name w:val="Знак Знак Знак Знак111"/>
    <w:basedOn w:val="856"/>
    <w:link w:val="1119"/>
  </w:style>
  <w:style w:type="paragraph" w:styleId="1121">
    <w:name w:val="Гиперссылка1"/>
    <w:link w:val="1122"/>
    <w:rPr>
      <w:color w:val="0000ff"/>
      <w:u w:val="single"/>
    </w:rPr>
  </w:style>
  <w:style w:type="character" w:styleId="1122">
    <w:name w:val="Гиперссылка1"/>
    <w:link w:val="1121"/>
    <w:rPr>
      <w:color w:val="0000ff"/>
      <w:u w:val="single"/>
    </w:rPr>
  </w:style>
  <w:style w:type="paragraph" w:styleId="1123">
    <w:name w:val="Subtitle"/>
    <w:next w:val="855"/>
    <w:link w:val="1124"/>
    <w:uiPriority w:val="11"/>
    <w:qFormat/>
    <w:pPr>
      <w:jc w:val="both"/>
      <w:spacing w:after="160" w:line="264" w:lineRule="auto"/>
    </w:pPr>
    <w:rPr>
      <w:rFonts w:ascii="XO Thames" w:hAnsi="XO Thames"/>
      <w:i/>
      <w:sz w:val="24"/>
    </w:rPr>
  </w:style>
  <w:style w:type="character" w:styleId="1124">
    <w:name w:val="Subtitle"/>
    <w:link w:val="1123"/>
    <w:rPr>
      <w:rFonts w:ascii="XO Thames" w:hAnsi="XO Thames"/>
      <w:i/>
      <w:sz w:val="24"/>
    </w:rPr>
  </w:style>
  <w:style w:type="paragraph" w:styleId="1125">
    <w:name w:val="Body Text 2111"/>
    <w:basedOn w:val="855"/>
    <w:link w:val="1126"/>
    <w:pPr>
      <w:ind w:left="284" w:hanging="284"/>
      <w:jc w:val="both"/>
      <w:tabs>
        <w:tab w:val="left" w:pos="284" w:leader="none"/>
      </w:tabs>
    </w:pPr>
  </w:style>
  <w:style w:type="character" w:styleId="1126">
    <w:name w:val="Body Text 2111"/>
    <w:basedOn w:val="856"/>
    <w:link w:val="1125"/>
  </w:style>
  <w:style w:type="paragraph" w:styleId="1127">
    <w:name w:val="Endnote1"/>
    <w:link w:val="1128"/>
    <w:pPr>
      <w:ind w:left="0" w:firstLine="851"/>
      <w:jc w:val="both"/>
    </w:pPr>
    <w:rPr>
      <w:rFonts w:ascii="XO Thames" w:hAnsi="XO Thames"/>
    </w:rPr>
  </w:style>
  <w:style w:type="character" w:styleId="1128">
    <w:name w:val="Endnote1"/>
    <w:link w:val="1127"/>
    <w:rPr>
      <w:rFonts w:ascii="XO Thames" w:hAnsi="XO Thames"/>
    </w:rPr>
  </w:style>
  <w:style w:type="paragraph" w:styleId="1129">
    <w:name w:val="Title"/>
    <w:next w:val="855"/>
    <w:link w:val="1130"/>
    <w:uiPriority w:val="10"/>
    <w:qFormat/>
    <w:pPr>
      <w:jc w:val="center"/>
      <w:spacing w:before="567" w:after="567" w:line="264" w:lineRule="auto"/>
    </w:pPr>
    <w:rPr>
      <w:rFonts w:ascii="XO Thames" w:hAnsi="XO Thames"/>
      <w:b/>
      <w:caps/>
      <w:sz w:val="40"/>
    </w:rPr>
  </w:style>
  <w:style w:type="character" w:styleId="1130">
    <w:name w:val="Title"/>
    <w:link w:val="1129"/>
    <w:rPr>
      <w:rFonts w:ascii="XO Thames" w:hAnsi="XO Thames"/>
      <w:b/>
      <w:caps/>
      <w:sz w:val="40"/>
    </w:rPr>
  </w:style>
  <w:style w:type="paragraph" w:styleId="1131">
    <w:name w:val="Heading 4"/>
    <w:next w:val="855"/>
    <w:link w:val="1132"/>
    <w:uiPriority w:val="9"/>
    <w:qFormat/>
    <w:pPr>
      <w:jc w:val="both"/>
      <w:spacing w:before="120" w:after="120" w:line="264" w:lineRule="auto"/>
      <w:outlineLvl w:val="3"/>
    </w:pPr>
    <w:rPr>
      <w:rFonts w:ascii="XO Thames" w:hAnsi="XO Thames"/>
      <w:b/>
      <w:sz w:val="24"/>
    </w:rPr>
  </w:style>
  <w:style w:type="character" w:styleId="1132">
    <w:name w:val="Heading 4"/>
    <w:link w:val="1131"/>
    <w:rPr>
      <w:rFonts w:ascii="XO Thames" w:hAnsi="XO Thames"/>
      <w:b/>
      <w:sz w:val="24"/>
    </w:rPr>
  </w:style>
  <w:style w:type="paragraph" w:styleId="1133">
    <w:name w:val="Footnote Symbol"/>
    <w:link w:val="1134"/>
    <w:rPr>
      <w:vertAlign w:val="superscript"/>
    </w:rPr>
  </w:style>
  <w:style w:type="character" w:styleId="1134">
    <w:name w:val="Footnote Symbol"/>
    <w:link w:val="1133"/>
    <w:rPr>
      <w:vertAlign w:val="superscript"/>
    </w:rPr>
  </w:style>
  <w:style w:type="paragraph" w:styleId="1135">
    <w:name w:val="Style6111"/>
    <w:basedOn w:val="855"/>
    <w:link w:val="1136"/>
    <w:pPr>
      <w:spacing w:line="317" w:lineRule="exact"/>
      <w:widowControl w:val="off"/>
    </w:pPr>
  </w:style>
  <w:style w:type="character" w:styleId="1136">
    <w:name w:val="Style6111"/>
    <w:basedOn w:val="856"/>
    <w:link w:val="1135"/>
  </w:style>
  <w:style w:type="paragraph" w:styleId="1137">
    <w:name w:val="Heading 5111"/>
    <w:link w:val="1138"/>
    <w:rPr>
      <w:rFonts w:ascii="XO Thames" w:hAnsi="XO Thames"/>
      <w:b/>
    </w:rPr>
  </w:style>
  <w:style w:type="character" w:styleId="1138">
    <w:name w:val="Heading 5111"/>
    <w:link w:val="1137"/>
    <w:rPr>
      <w:rFonts w:ascii="XO Thames" w:hAnsi="XO Thames"/>
      <w:b/>
    </w:rPr>
  </w:style>
  <w:style w:type="paragraph" w:styleId="1139">
    <w:name w:val="Heading 2"/>
    <w:basedOn w:val="855"/>
    <w:link w:val="1140"/>
    <w:uiPriority w:val="9"/>
    <w:qFormat/>
    <w:pPr>
      <w:spacing w:beforeAutospacing="1" w:afterAutospacing="1"/>
      <w:outlineLvl w:val="1"/>
    </w:pPr>
    <w:rPr>
      <w:b/>
      <w:sz w:val="36"/>
    </w:rPr>
  </w:style>
  <w:style w:type="character" w:styleId="1140">
    <w:name w:val="Heading 2"/>
    <w:basedOn w:val="856"/>
    <w:link w:val="1139"/>
    <w:rPr>
      <w:b/>
      <w:sz w:val="36"/>
    </w:rPr>
  </w:style>
  <w:style w:type="paragraph" w:styleId="1141">
    <w:name w:val="Contents 8"/>
    <w:link w:val="1142"/>
    <w:rPr>
      <w:rFonts w:ascii="XO Thames" w:hAnsi="XO Thames"/>
      <w:sz w:val="28"/>
    </w:rPr>
  </w:style>
  <w:style w:type="character" w:styleId="1142">
    <w:name w:val="Contents 8"/>
    <w:link w:val="1141"/>
    <w:rPr>
      <w:rFonts w:ascii="XO Thames" w:hAnsi="XO Thames"/>
      <w:sz w:val="28"/>
    </w:rPr>
  </w:style>
  <w:style w:type="paragraph" w:styleId="1143">
    <w:name w:val="Колонтитул11"/>
    <w:link w:val="1144"/>
    <w:pPr>
      <w:jc w:val="both"/>
      <w:spacing w:after="160"/>
    </w:pPr>
    <w:rPr>
      <w:rFonts w:ascii="XO Thames" w:hAnsi="XO Thames"/>
      <w:sz w:val="28"/>
    </w:rPr>
  </w:style>
  <w:style w:type="character" w:styleId="1144">
    <w:name w:val="Колонтитул11"/>
    <w:link w:val="1143"/>
    <w:rPr>
      <w:rFonts w:ascii="XO Thames" w:hAnsi="XO Thames"/>
      <w:sz w:val="28"/>
    </w:rPr>
  </w:style>
  <w:style w:type="paragraph" w:styleId="1145">
    <w:name w:val="Balloon Text"/>
    <w:basedOn w:val="855"/>
    <w:link w:val="1146"/>
    <w:rPr>
      <w:rFonts w:ascii="Segoe UI" w:hAnsi="Segoe UI"/>
      <w:sz w:val="18"/>
    </w:rPr>
  </w:style>
  <w:style w:type="character" w:styleId="1146">
    <w:name w:val="Balloon Text"/>
    <w:basedOn w:val="856"/>
    <w:link w:val="1145"/>
    <w:rPr>
      <w:rFonts w:ascii="Segoe UI" w:hAnsi="Segoe UI"/>
      <w:sz w:val="18"/>
    </w:rPr>
  </w:style>
  <w:style w:type="paragraph" w:styleId="1147">
    <w:name w:val="annotation text111"/>
    <w:basedOn w:val="855"/>
    <w:link w:val="1148"/>
    <w:pPr>
      <w:spacing w:after="160"/>
    </w:pPr>
    <w:rPr>
      <w:rFonts w:asciiTheme="minorAscii" w:hAnsiTheme="minorHAnsi"/>
      <w:sz w:val="20"/>
    </w:rPr>
  </w:style>
  <w:style w:type="character" w:styleId="1148">
    <w:name w:val="annotation text111"/>
    <w:basedOn w:val="856"/>
    <w:link w:val="1147"/>
    <w:rPr>
      <w:rFonts w:asciiTheme="minorAscii" w:hAnsiTheme="minorHAnsi"/>
      <w:sz w:val="20"/>
    </w:rPr>
  </w:style>
  <w:style w:type="paragraph" w:styleId="1149">
    <w:name w:val="index heading"/>
    <w:basedOn w:val="855"/>
    <w:link w:val="1150"/>
  </w:style>
  <w:style w:type="character" w:styleId="1150">
    <w:name w:val="index heading"/>
    <w:basedOn w:val="856"/>
    <w:link w:val="1149"/>
  </w:style>
  <w:style w:type="paragraph" w:styleId="1151">
    <w:name w:val="Heading 311"/>
    <w:link w:val="1152"/>
    <w:rPr>
      <w:rFonts w:ascii="XO Thames" w:hAnsi="XO Thames"/>
      <w:b/>
      <w:sz w:val="26"/>
    </w:rPr>
  </w:style>
  <w:style w:type="character" w:styleId="1152">
    <w:name w:val="Heading 311"/>
    <w:link w:val="1151"/>
    <w:rPr>
      <w:rFonts w:ascii="XO Thames" w:hAnsi="XO Thames"/>
      <w:b/>
      <w:sz w:val="26"/>
    </w:rPr>
  </w:style>
  <w:style w:type="paragraph" w:styleId="1153">
    <w:name w:val="Heading 221"/>
    <w:link w:val="1154"/>
    <w:rPr>
      <w:b/>
      <w:sz w:val="36"/>
    </w:rPr>
  </w:style>
  <w:style w:type="character" w:styleId="1154">
    <w:name w:val="Heading 221"/>
    <w:link w:val="1153"/>
    <w:rPr>
      <w:b/>
      <w:sz w:val="36"/>
    </w:rPr>
  </w:style>
  <w:style w:type="paragraph" w:styleId="1155">
    <w:name w:val="Footer"/>
    <w:basedOn w:val="855"/>
    <w:link w:val="1156"/>
    <w:pPr>
      <w:tabs>
        <w:tab w:val="center" w:pos="4677" w:leader="none"/>
        <w:tab w:val="right" w:pos="9355" w:leader="none"/>
      </w:tabs>
    </w:pPr>
    <w:rPr>
      <w:rFonts w:asciiTheme="minorAscii" w:hAnsiTheme="minorHAnsi"/>
      <w:sz w:val="22"/>
    </w:rPr>
  </w:style>
  <w:style w:type="character" w:styleId="1156">
    <w:name w:val="Footer"/>
    <w:basedOn w:val="856"/>
    <w:link w:val="1155"/>
    <w:rPr>
      <w:rFonts w:asciiTheme="minorAscii" w:hAnsiTheme="minorHAnsi"/>
      <w:sz w:val="22"/>
    </w:rPr>
  </w:style>
  <w:style w:type="paragraph" w:styleId="1157">
    <w:name w:val="Обычный1"/>
    <w:link w:val="1158"/>
    <w:rPr>
      <w:rFonts w:ascii="Times New Roman" w:hAnsi="Times New Roman"/>
      <w:sz w:val="24"/>
    </w:rPr>
  </w:style>
  <w:style w:type="character" w:styleId="1158">
    <w:name w:val="Обычный1"/>
    <w:link w:val="1157"/>
    <w:rPr>
      <w:rFonts w:ascii="Times New Roman" w:hAnsi="Times New Roman"/>
      <w:sz w:val="24"/>
    </w:rPr>
  </w:style>
  <w:style w:type="table" w:styleId="1159">
    <w:name w:val="Леша15"/>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60">
    <w:name w:val="Леша5"/>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61">
    <w:name w:val="Леша24"/>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62">
    <w:name w:val="Леша8"/>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63">
    <w:name w:val="Леша23"/>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64">
    <w:name w:val="Table Grid"/>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65">
    <w:name w:val="Леша14"/>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66">
    <w:name w:val="Леша19"/>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67">
    <w:name w:val="Леша21"/>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68" w:default="1">
    <w:name w:val="Normal Table"/>
    <w:tblPr>
      <w:tblInd w:w="0" w:type="dxa"/>
      <w:tblCellMar>
        <w:left w:w="108" w:type="dxa"/>
        <w:top w:w="0" w:type="dxa"/>
        <w:right w:w="108" w:type="dxa"/>
        <w:bottom w:w="0" w:type="dxa"/>
      </w:tblCellMar>
    </w:tblPr>
  </w:style>
  <w:style w:type="table" w:styleId="1169">
    <w:name w:val="Леша25"/>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70">
    <w:name w:val="Леша9"/>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71">
    <w:name w:val="Сетка таблицы3"/>
    <w:basedOn w:val="1168"/>
    <w:rPr>
      <w:sz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72">
    <w:name w:val="Леша3"/>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73">
    <w:name w:val="Леша10"/>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74">
    <w:name w:val="Леша13"/>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75">
    <w:name w:val="Леша22"/>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76">
    <w:name w:val="Леша18"/>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77">
    <w:name w:val="Леша7"/>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78">
    <w:name w:val="Леша17"/>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79">
    <w:name w:val="Леша6"/>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0">
    <w:name w:val="Леша20"/>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1">
    <w:name w:val="Леша4"/>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2">
    <w:name w:val="Леша12"/>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3">
    <w:name w:val="Леша1"/>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4">
    <w:name w:val="Леша16"/>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5">
    <w:name w:val="Леша2"/>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86">
    <w:name w:val="Леша11"/>
    <w:basedOn w:val="1168"/>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1187" w:default="1">
    <w:name w:val="No List"/>
    <w:uiPriority w:val="99"/>
    <w:semiHidden/>
    <w:unhideWhenUsed/>
  </w:style>
  <w:style w:type="paragraph" w:styleId="1188" w:customStyle="1">
    <w:name w:val="Body Text 2"/>
    <w:basedOn w:val="883"/>
    <w:link w:val="894"/>
    <w:pPr>
      <w:contextualSpacing w:val="0"/>
      <w:ind w:left="284" w:right="0" w:hanging="284"/>
      <w:jc w:val="both"/>
      <w:keepLines w:val="0"/>
      <w:keepNext w:val="0"/>
      <w:pageBreakBefore w:val="0"/>
      <w:spacing w:before="0" w:beforeAutospacing="0" w:after="0" w:afterAutospacing="0" w:line="240" w:lineRule="auto"/>
      <w:shd w:val="nil"/>
      <w:widowControl w:val="off"/>
      <w:tabs>
        <w:tab w:val="left" w:pos="284" w:leader="none"/>
      </w:tabs>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000000"/>
      <w:spacing w:val="0"/>
      <w:position w:val="0"/>
      <w:sz w:val="24"/>
      <w:szCs w:val="20"/>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olesia.gritsiuk</cp:lastModifiedBy>
  <cp:revision>16</cp:revision>
  <dcterms:modified xsi:type="dcterms:W3CDTF">2026-07-16T14:33:18Z</dcterms:modified>
</cp:coreProperties>
</file>